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 Nivel SQL: Laura Cabrera Murcia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 b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17 </w:t>
      </w:r>
      <w:r w:rsidDel="00000000" w:rsidR="00000000" w:rsidRPr="00000000">
        <w:rPr>
          <w:sz w:val="18"/>
          <w:szCs w:val="18"/>
          <w:rtl w:val="0"/>
        </w:rPr>
        <w:t xml:space="preserve">Consultamos con un If si el proceso existe (=NOT NULL) y si resulta que sí hacer un DROP PROCEDURE nombre_proceso. Terminamos con un CREATE.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