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E2A3A"/>
          <w:sz w:val="72"/>
          <w:szCs w:val="72"/>
        </w:rPr>
        <w:t xml:space="preserve">HeimdALL</w:t>
      </w:r>
    </w:p>
    <w:p>
      <w:pPr>
        <w:spacing w:after="160" w:before="0"/>
        <w:jc w:val="center"/>
      </w:pPr>
      <w:r>
        <w:rPr>
          <w:rFonts w:ascii="Arial" w:cs="Arial" w:eastAsia="Arial" w:hAnsi="Arial"/>
          <w:color w:val="C9A84B"/>
          <w:sz w:val="36"/>
          <w:szCs w:val="36"/>
        </w:rPr>
        <w:t xml:space="preserve">Portal de Acceso Just-in-Time</w:t>
      </w:r>
    </w:p>
    <w:p>
      <w:pPr>
        <w:spacing w:after="600" w:before="0"/>
        <w:jc w:val="center"/>
      </w:pPr>
      <w:r>
        <w:rPr>
          <w:rFonts w:ascii="Arial" w:cs="Arial" w:eastAsia="Arial" w:hAnsi="Arial"/>
          <w:color w:val="C9A84B"/>
          <w:sz w:val="36"/>
          <w:szCs w:val="36"/>
        </w:rPr>
        <w:t xml:space="preserve">para AWS IAM Identity Center</w:t>
      </w:r>
    </w:p>
    <w:p>
      <w:pPr>
        <w:spacing w:after="400" w:before="0"/>
        <w:jc w:val="center"/>
      </w:pPr>
      <w:r>
        <w:rPr>
          <w:rFonts w:ascii="Arial" w:cs="Arial" w:eastAsia="Arial" w:hAnsi="Arial"/>
          <w:i/>
          <w:iCs/>
          <w:color w:val="555555"/>
          <w:sz w:val="22"/>
          <w:szCs w:val="22"/>
        </w:rPr>
        <w:t xml:space="preserve">Documentación técnica completa de diseño, implementación y decisiones arquitectónicas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Laura Díaz Mondéjar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Astrokube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Repositorio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github.com/lauradiaz-astrokube/heimdall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https://lauradiaz-astrokube.github.io/heimdall/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Fecha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27/4/2026</w:t>
            </w:r>
          </w:p>
        </w:tc>
      </w:tr>
    </w:tbl>
    <w:p>
      <w:r>
        <w:br w:type="page"/>
      </w:r>
    </w:p>
    <w:p>
      <w:pPr>
        <w:pStyle w:val="Heading1"/>
        <w:spacing w:after="200" w:before="480"/>
      </w:pPr>
      <w:r>
        <w:rPr>
          <w:rFonts w:ascii="Arial" w:cs="Arial" w:eastAsia="Arial" w:hAnsi="Arial"/>
          <w:b/>
          <w:bCs/>
          <w:color w:val="1E2A3A"/>
          <w:sz w:val="36"/>
          <w:szCs w:val="36"/>
        </w:rPr>
        <w:t xml:space="preserve">1. Introducción y Contexto</w:t>
      </w:r>
    </w:p>
    <w:p>
      <w:pPr>
        <w:pStyle w:val="Heading2"/>
        <w:spacing w:after="160" w:before="320"/>
      </w:pPr>
      <w:r>
        <w:rPr>
          <w:rFonts w:ascii="Arial" w:cs="Arial" w:eastAsia="Arial" w:hAnsi="Arial"/>
          <w:b/>
          <w:bCs/>
          <w:color w:val="2E4A6B"/>
          <w:sz w:val="28"/>
          <w:szCs w:val="28"/>
        </w:rPr>
        <w:t xml:space="preserve">1.1 El problema: privilegios permanentes en AWS</w:t>
      </w:r>
    </w:p>
    <w:p>
      <w:pPr>
        <w:spacing w:after="120" w:before="80"/>
        <w:jc w:val="both"/>
      </w:pPr>
      <w:r>
        <w:rPr>
          <w:rFonts w:ascii="Arial" w:cs="Arial" w:eastAsia="Arial" w:hAnsi="Arial"/>
          <w:sz w:val="22"/>
          <w:szCs w:val="22"/>
        </w:rPr>
        <w:t xml:space="preserve">En la mayoría de organizaciones que utilizan AWS, el acceso de los equipos técnicos a las cuentas de producción se gestiona mediante permisos permanentes: un usuario tiene acceso a una cuenta y ese acceso no expira jamás. Este modelo, conocido como standing privileges, presenta riesgos de seguridad significativos:</w:t>
      </w:r>
    </w:p>
    <w:p>
      <w:pPr>
        <w:pStyle w:val="ListParagraph"/>
        <w:numPr>
          <w:ilvl w:val="0"/>
          <w:numId w:val="2"/>
        </w:numPr>
        <w:spacing w:after="60" w:before="60"/>
      </w:pPr>
      <w:r>
        <w:rPr>
          <w:rFonts w:ascii="Arial" w:cs="Arial" w:eastAsia="Arial" w:hAnsi="Arial"/>
          <w:sz w:val="22"/>
          <w:szCs w:val="22"/>
        </w:rPr>
        <w:t xml:space="preserve">Si las credenciales de un usuario son comprometidas, el atacante tiene acceso indefinido a los recursos de producción.</w:t>
      </w:r>
    </w:p>
    <w:p>
      <w:pPr>
        <w:pStyle w:val="ListParagraph"/>
        <w:numPr>
          <w:ilvl w:val="0"/>
          <w:numId w:val="2"/>
        </w:numPr>
        <w:spacing w:after="60" w:before="60"/>
      </w:pPr>
      <w:r>
        <w:rPr>
          <w:rFonts w:ascii="Arial" w:cs="Arial" w:eastAsia="Arial" w:hAnsi="Arial"/>
          <w:sz w:val="22"/>
          <w:szCs w:val="22"/>
        </w:rPr>
        <w:t xml:space="preserve">Los auditores de seguridad no pueden saber fácilmente quién tuvo acceso a qué y en qué momento.</w:t>
      </w:r>
    </w:p>
    <w:p>
      <w:pPr>
        <w:pStyle w:val="ListParagraph"/>
        <w:numPr>
          <w:ilvl w:val="0"/>
          <w:numId w:val="2"/>
        </w:numPr>
        <w:spacing w:after="60" w:before="60"/>
      </w:pPr>
      <w:r>
        <w:rPr>
          <w:rFonts w:ascii="Arial" w:cs="Arial" w:eastAsia="Arial" w:hAnsi="Arial"/>
          <w:sz w:val="22"/>
          <w:szCs w:val="22"/>
        </w:rPr>
        <w:t xml:space="preserve">El principio de mínimo privilegio (least privilege) se viola sistemáticamente: los usuarios tienen más acceso del necesario para su trabajo diario.</w:t>
      </w:r>
    </w:p>
    <w:p>
      <w:pPr>
        <w:pStyle w:val="ListParagraph"/>
        <w:numPr>
          <w:ilvl w:val="0"/>
          <w:numId w:val="2"/>
        </w:numPr>
        <w:spacing w:after="60" w:before="60"/>
      </w:pPr>
      <w:r>
        <w:rPr>
          <w:rFonts w:ascii="Arial" w:cs="Arial" w:eastAsia="Arial" w:hAnsi="Arial"/>
          <w:sz w:val="22"/>
          <w:szCs w:val="22"/>
        </w:rPr>
        <w:t xml:space="preserve">En entornos con múltiples cuentas AWS (multi-account), la gestión manual de permisos temporales es imposible de escalar.</w:t>
      </w:r>
    </w:p>
    <w:p>
      <w:pPr>
        <w:spacing w:after="80" w:before="80"/>
      </w:pPr>
      <w:r>
        <w:t xml:space="preserve"/>
      </w:r>
    </w:p>
    <w:p>
      <w:pPr>
        <w:spacing w:after="120" w:before="80"/>
        <w:jc w:val="both"/>
      </w:pPr>
      <w:r>
        <w:rPr>
          <w:rFonts w:ascii="Arial" w:cs="Arial" w:eastAsia="Arial" w:hAnsi="Arial"/>
          <w:sz w:val="22"/>
          <w:szCs w:val="22"/>
        </w:rPr>
        <w:t xml:space="preserve">El concepto de Zero Standing Privileges (ZSP) propone que ningún usuario debería tener permisos permanentes a sistemas críticos. En su lugar, el acceso se concede bajo demanda, con una justificación explícita, un tiempo limitado, y requiere aprobación de un responsable.</w:t>
      </w:r>
    </w:p>
    <w:p>
      <w:pPr>
        <w:pStyle w:val="Heading2"/>
        <w:spacing w:after="160" w:before="320"/>
      </w:pPr>
      <w:r>
        <w:rPr>
          <w:rFonts w:ascii="Arial" w:cs="Arial" w:eastAsia="Arial" w:hAnsi="Arial"/>
          <w:b/>
          <w:bCs/>
          <w:color w:val="2E4A6B"/>
          <w:sz w:val="28"/>
          <w:szCs w:val="28"/>
        </w:rPr>
        <w:t xml:space="preserve">1.2 La solución: HeimdALL</w:t>
      </w:r>
    </w:p>
    <w:p>
      <w:pPr>
        <w:spacing w:after="120" w:before="80"/>
        <w:jc w:val="both"/>
      </w:pPr>
      <w:r>
        <w:rPr>
          <w:rFonts w:ascii="Arial" w:cs="Arial" w:eastAsia="Arial" w:hAnsi="Arial"/>
          <w:sz w:val="22"/>
          <w:szCs w:val="22"/>
        </w:rPr>
        <w:t xml:space="preserve">HeimdALL es un portal web de Just-in-Time (JIT) access diseñado específicamente para AWS IAM Identity Center. Implementa el modelo ZSP de forma completamente integrada con la infraestructura de identidad existente de Astrokube, que utiliza Microsoft Entra ID como proveedor de identidad (IdP) y AWS IAM Identity Center como broker de acceso a las cuentas AWS.</w:t>
      </w:r>
    </w:p>
    <w:p>
      <w:pPr>
        <w:spacing w:after="80" w:before="80"/>
      </w:pPr>
      <w:r>
        <w:t xml:space="preserve"/>
      </w:r>
    </w:p>
    <w:p>
      <w:pPr>
        <w:spacing w:after="120" w:before="80"/>
        <w:jc w:val="both"/>
      </w:pPr>
      <w:r>
        <w:rPr>
          <w:rFonts w:ascii="Arial" w:cs="Arial" w:eastAsia="Arial" w:hAnsi="Arial"/>
          <w:sz w:val="22"/>
          <w:szCs w:val="22"/>
        </w:rPr>
        <w:t xml:space="preserve">El nombre HeimdALL hace referencia al dios nórdico guardián del Bifrost, el puente entre mundos, que controla quién puede cruzarlo y cuándo. Es una metáfora directa de la función del portal: controlar el acceso entre los usuarios y las cuentas AWS.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Arial" w:cs="Arial" w:eastAsia="Arial" w:hAnsi="Arial"/>
                <w:i/>
                <w:iCs/>
                <w:color w:val="6B4A00"/>
                <w:sz w:val="22"/>
                <w:szCs w:val="22"/>
              </w:rPr>
              <w:t xml:space="preserve">HeimdALL equivale funcionalmente a Azure PIM (Privileged Identity Management) en AWS. Microsoft Azure dispone de este servicio de forma nativa; AWS no ofrece un equivalente built-in para usuarios humanos, lo que hace necesario construir esta solución sobre IAM Identity Center.</w:t>
            </w:r>
          </w:p>
        </w:tc>
      </w:tr>
    </w:tbl>
    <w:p>
      <w:pPr>
        <w:pStyle w:val="Heading2"/>
        <w:spacing w:after="160" w:before="320"/>
      </w:pPr>
      <w:r>
        <w:rPr>
          <w:rFonts w:ascii="Arial" w:cs="Arial" w:eastAsia="Arial" w:hAnsi="Arial"/>
          <w:b/>
          <w:bCs/>
          <w:color w:val="2E4A6B"/>
          <w:sz w:val="28"/>
          <w:szCs w:val="28"/>
        </w:rPr>
        <w:t xml:space="preserve">1.3 Objetivos del sistema</w:t>
      </w:r>
    </w:p>
    <w:p>
      <w:pPr>
        <w:pStyle w:val="ListParagraph"/>
        <w:numPr>
          <w:ilvl w:val="0"/>
          <w:numId w:val="3"/>
        </w:numPr>
        <w:spacing w:after="60" w:before="60"/>
      </w:pPr>
      <w:r>
        <w:rPr>
          <w:rFonts w:ascii="Arial" w:cs="Arial" w:eastAsia="Arial" w:hAnsi="Arial"/>
          <w:sz w:val="22"/>
          <w:szCs w:val="22"/>
        </w:rPr>
        <w:t xml:space="preserve">Implementar el principio de Zero Standing Privileges para el acceso de usuarios a cuentas AWS.</w:t>
      </w:r>
    </w:p>
    <w:p>
      <w:pPr>
        <w:pStyle w:val="ListParagraph"/>
        <w:numPr>
          <w:ilvl w:val="0"/>
          <w:numId w:val="3"/>
        </w:numPr>
        <w:spacing w:after="60" w:before="60"/>
      </w:pPr>
      <w:r>
        <w:rPr>
          <w:rFonts w:ascii="Arial" w:cs="Arial" w:eastAsia="Arial" w:hAnsi="Arial"/>
          <w:sz w:val="22"/>
          <w:szCs w:val="22"/>
        </w:rPr>
        <w:t xml:space="preserve">Proporcionar un flujo completo de solicitud, aprobación y concesión de acceso temporal.</w:t>
      </w:r>
    </w:p>
    <w:p>
      <w:pPr>
        <w:pStyle w:val="ListParagraph"/>
        <w:numPr>
          <w:ilvl w:val="0"/>
          <w:numId w:val="3"/>
        </w:numPr>
        <w:spacing w:after="60" w:before="60"/>
      </w:pPr>
      <w:r>
        <w:rPr>
          <w:rFonts w:ascii="Arial" w:cs="Arial" w:eastAsia="Arial" w:hAnsi="Arial"/>
          <w:sz w:val="22"/>
          <w:szCs w:val="22"/>
        </w:rPr>
        <w:t xml:space="preserve">Garantizar la revocación automática del acceso cuando expira el tiempo concedido.</w:t>
      </w:r>
    </w:p>
    <w:p>
      <w:pPr>
        <w:pStyle w:val="ListParagraph"/>
        <w:numPr>
          <w:ilvl w:val="0"/>
          <w:numId w:val="3"/>
        </w:numPr>
        <w:spacing w:after="60" w:before="60"/>
      </w:pPr>
      <w:r>
        <w:rPr>
          <w:rFonts w:ascii="Arial" w:cs="Arial" w:eastAsia="Arial" w:hAnsi="Arial"/>
          <w:sz w:val="22"/>
          <w:szCs w:val="22"/>
        </w:rPr>
        <w:t xml:space="preserve">Mantener un registro de auditoría completo de todas las operaciones.</w:t>
      </w:r>
    </w:p>
    <w:p>
      <w:pPr>
        <w:pStyle w:val="ListParagraph"/>
        <w:numPr>
          <w:ilvl w:val="0"/>
          <w:numId w:val="3"/>
        </w:numPr>
        <w:spacing w:after="60" w:before="60"/>
      </w:pPr>
      <w:r>
        <w:rPr>
          <w:rFonts w:ascii="Arial" w:cs="Arial" w:eastAsia="Arial" w:hAnsi="Arial"/>
          <w:sz w:val="22"/>
          <w:szCs w:val="22"/>
        </w:rPr>
        <w:t xml:space="preserve">Integrarse con las herramientas existentes de la empresa (Entra ID, Slack).</w:t>
      </w:r>
    </w:p>
    <w:p>
      <w:pPr>
        <w:pStyle w:val="ListParagraph"/>
        <w:numPr>
          <w:ilvl w:val="0"/>
          <w:numId w:val="3"/>
        </w:numPr>
        <w:spacing w:after="60" w:before="60"/>
      </w:pPr>
      <w:r>
        <w:rPr>
          <w:rFonts w:ascii="Arial" w:cs="Arial" w:eastAsia="Arial" w:hAnsi="Arial"/>
          <w:sz w:val="22"/>
          <w:szCs w:val="22"/>
        </w:rPr>
        <w:t xml:space="preserve">No generar costes significativos en la infraestructura AWS.</w:t>
      </w:r>
    </w:p>
    <w:p>
      <w:r>
        <w:br w:type="page"/>
      </w:r>
    </w:p>
    <w:p>
      <w:pPr>
        <w:pStyle w:val="Heading1"/>
        <w:spacing w:after="200" w:before="480"/>
      </w:pPr>
      <w:r>
        <w:rPr>
          <w:rFonts w:ascii="Arial" w:cs="Arial" w:eastAsia="Arial" w:hAnsi="Arial"/>
          <w:b/>
          <w:bCs/>
          <w:color w:val="1E2A3A"/>
          <w:sz w:val="36"/>
          <w:szCs w:val="36"/>
        </w:rPr>
        <w:t xml:space="preserve">2. Arquitectura del Sistema</w:t>
      </w:r>
    </w:p>
    <w:p>
      <w:pPr>
        <w:pStyle w:val="Heading2"/>
        <w:spacing w:after="160" w:before="320"/>
      </w:pPr>
      <w:r>
        <w:rPr>
          <w:rFonts w:ascii="Arial" w:cs="Arial" w:eastAsia="Arial" w:hAnsi="Arial"/>
          <w:b/>
          <w:bCs/>
          <w:color w:val="2E4A6B"/>
          <w:sz w:val="28"/>
          <w:szCs w:val="28"/>
        </w:rPr>
        <w:t xml:space="preserve">2.1 Visión general</w:t>
      </w:r>
    </w:p>
    <w:p>
      <w:pPr>
        <w:spacing w:after="120" w:before="80"/>
        <w:jc w:val="both"/>
      </w:pPr>
      <w:r>
        <w:rPr>
          <w:rFonts w:ascii="Arial" w:cs="Arial" w:eastAsia="Arial" w:hAnsi="Arial"/>
          <w:sz w:val="22"/>
          <w:szCs w:val="22"/>
        </w:rPr>
        <w:t xml:space="preserve">HeimdALL se compone de tres capas principales: un frontend web estático, un backend de API, y una infraestructura AWS que gestiona tanto la persistencia de datos como la revocación automática de accesos.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Tecnología y ubicación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SPA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 TypeScript + Vite → GitHub Pages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FastAPI (Python) + Mangum → AWS Lambda + API Gateway (sandbox)</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de datos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 DynamoDB (sandbox) — 3 tablas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Revocación automática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Lambda + EventBridge Scheduler (sandbox)</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Identidad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Entra ID + AWS IAM Identity Center (cuenta main)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Notificaciones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Bot API</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IaC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 dos workspaces: main-account y sandbox</w:t>
            </w:r>
          </w:p>
        </w:tc>
      </w:tr>
    </w:tbl>
    <w:p>
      <w:pPr>
        <w:pStyle w:val="Heading2"/>
        <w:spacing w:after="160" w:before="320"/>
      </w:pPr>
      <w:r>
        <w:rPr>
          <w:rFonts w:ascii="Arial" w:cs="Arial" w:eastAsia="Arial" w:hAnsi="Arial"/>
          <w:b/>
          <w:bCs/>
          <w:color w:val="2E4A6B"/>
          <w:sz w:val="28"/>
          <w:szCs w:val="28"/>
        </w:rPr>
        <w:t xml:space="preserve">2.2 Arquitectura multi-cuenta</w:t>
      </w:r>
    </w:p>
    <w:p>
      <w:pPr>
        <w:spacing w:after="120" w:before="80"/>
        <w:jc w:val="both"/>
      </w:pPr>
      <w:r>
        <w:rPr>
          <w:rFonts w:ascii="Arial" w:cs="Arial" w:eastAsia="Arial" w:hAnsi="Arial"/>
          <w:sz w:val="22"/>
          <w:szCs w:val="22"/>
        </w:rPr>
        <w:t xml:space="preserve">Una decisión arquitectónica fundamental fue separar los recursos de la aplicación en dos cuentas AWS distintas:</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Cuenta main (921780870478)</w:t>
      </w:r>
    </w:p>
    <w:p>
      <w:pPr>
        <w:pStyle w:val="ListParagraph"/>
        <w:numPr>
          <w:ilvl w:val="0"/>
          <w:numId w:val="2"/>
        </w:numPr>
        <w:spacing w:after="60" w:before="60"/>
      </w:pPr>
      <w:r>
        <w:rPr>
          <w:rFonts w:ascii="Arial" w:cs="Arial" w:eastAsia="Arial" w:hAnsi="Arial"/>
          <w:sz w:val="22"/>
          <w:szCs w:val="22"/>
        </w:rPr>
        <w:t xml:space="preserve">AWS IAM Identity Center — gestión de usuarios, grupos y permission sets.</w:t>
      </w:r>
    </w:p>
    <w:p>
      <w:pPr>
        <w:pStyle w:val="ListParagraph"/>
        <w:numPr>
          <w:ilvl w:val="0"/>
          <w:numId w:val="2"/>
        </w:numPr>
        <w:spacing w:after="60" w:before="60"/>
      </w:pPr>
      <w:r>
        <w:rPr>
          <w:rFonts w:ascii="Arial" w:cs="Arial" w:eastAsia="Arial" w:hAnsi="Arial"/>
          <w:sz w:val="22"/>
          <w:szCs w:val="22"/>
        </w:rPr>
        <w:t xml:space="preserve">Microsoft Entra ID configurado como trusted token issuer.</w:t>
      </w:r>
    </w:p>
    <w:p>
      <w:pPr>
        <w:pStyle w:val="ListParagraph"/>
        <w:numPr>
          <w:ilvl w:val="0"/>
          <w:numId w:val="2"/>
        </w:numPr>
        <w:spacing w:after="60" w:before="60"/>
      </w:pPr>
      <w:r>
        <w:rPr>
          <w:rFonts w:ascii="Arial" w:cs="Arial" w:eastAsia="Arial" w:hAnsi="Arial"/>
          <w:sz w:val="22"/>
          <w:szCs w:val="22"/>
        </w:rPr>
        <w:t xml:space="preserve">IAM Role heimdall-identity-center-role — permite a la sandbox asumir permisos para llamar a las APIs de Identity Center.</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Cuenta sandbox (767397738908)</w:t>
      </w:r>
    </w:p>
    <w:p>
      <w:pPr>
        <w:pStyle w:val="ListParagraph"/>
        <w:numPr>
          <w:ilvl w:val="0"/>
          <w:numId w:val="2"/>
        </w:numPr>
        <w:spacing w:after="60" w:before="60"/>
      </w:pPr>
      <w:r>
        <w:rPr>
          <w:rFonts w:ascii="Arial" w:cs="Arial" w:eastAsia="Arial" w:hAnsi="Arial"/>
          <w:sz w:val="22"/>
          <w:szCs w:val="22"/>
        </w:rPr>
        <w:t xml:space="preserve">Todo el código de la aplicación: Lambda del backend, Lambda de revocación, API Gateway.</w:t>
      </w:r>
    </w:p>
    <w:p>
      <w:pPr>
        <w:pStyle w:val="ListParagraph"/>
        <w:numPr>
          <w:ilvl w:val="0"/>
          <w:numId w:val="2"/>
        </w:numPr>
        <w:spacing w:after="60" w:before="60"/>
      </w:pPr>
      <w:r>
        <w:rPr>
          <w:rFonts w:ascii="Arial" w:cs="Arial" w:eastAsia="Arial" w:hAnsi="Arial"/>
          <w:sz w:val="22"/>
          <w:szCs w:val="22"/>
        </w:rPr>
        <w:t xml:space="preserve">Las tres tablas DynamoDB: requests, grants, audit.</w:t>
      </w:r>
    </w:p>
    <w:p>
      <w:pPr>
        <w:pStyle w:val="ListParagraph"/>
        <w:numPr>
          <w:ilvl w:val="0"/>
          <w:numId w:val="2"/>
        </w:numPr>
        <w:spacing w:after="60" w:before="60"/>
      </w:pPr>
      <w:r>
        <w:rPr>
          <w:rFonts w:ascii="Arial" w:cs="Arial" w:eastAsia="Arial" w:hAnsi="Arial"/>
          <w:sz w:val="22"/>
          <w:szCs w:val="22"/>
        </w:rPr>
        <w:t xml:space="preserve">IAM roles de la aplicación: heimdall-backend-lambda-role-dev, heimdall-scheduler-role-dev, heimdall-revoke-lambda-role-dev.</w:t>
      </w:r>
    </w:p>
    <w:p>
      <w:pPr>
        <w:pStyle w:val="ListParagraph"/>
        <w:numPr>
          <w:ilvl w:val="0"/>
          <w:numId w:val="2"/>
        </w:numPr>
        <w:spacing w:after="60" w:before="60"/>
      </w:pPr>
      <w:r>
        <w:rPr>
          <w:rFonts w:ascii="Arial" w:cs="Arial" w:eastAsia="Arial" w:hAnsi="Arial"/>
          <w:sz w:val="22"/>
          <w:szCs w:val="22"/>
        </w:rPr>
        <w:t xml:space="preserve">EventBridge Scheduler para programar la revocación automática.</w:t>
      </w:r>
    </w:p>
    <w:p>
      <w:pPr>
        <w:spacing w:after="80" w:before="80"/>
      </w:pPr>
      <w:r>
        <w:t xml:space="preserve"/>
      </w:r>
    </w:p>
    <w:p>
      <w:pPr>
        <w:spacing w:after="120" w:before="80"/>
        <w:jc w:val="both"/>
      </w:pPr>
      <w:r>
        <w:rPr>
          <w:rFonts w:ascii="Arial" w:cs="Arial" w:eastAsia="Arial" w:hAnsi="Arial"/>
          <w:sz w:val="22"/>
          <w:szCs w:val="22"/>
        </w:rPr>
        <w:t xml:space="preserve">Esta separación sigue el principio de blast radius containment: si la cuenta sandbox se ve comprometida, el acceso a Identity Center está controlado por el role de la cuenta main, que tiene su propia trust policy. Además, permite que los recursos de aplicación no interfieran con la infraestructura crítica de identidad de la empresa.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Arial" w:cs="Arial" w:eastAsia="Arial" w:hAnsi="Arial"/>
                <w:i/>
                <w:iCs/>
                <w:color w:val="6B4A00"/>
                <w:sz w:val="22"/>
                <w:szCs w:val="22"/>
              </w:rPr>
              <w:t xml:space="preserve">La comunicación entre sandbox y main se realiza mediante STS AssumeRole. El backend asume el rol heimdall-identity-center-role en la cuenta main cuando necesita llamar a las APIs de IAM Identity Center (sso-admin:CreateAccountAssignment, identitystore:GetUserId, etc.).</w:t>
            </w:r>
          </w:p>
        </w:tc>
      </w:tr>
    </w:tbl>
    <w:p>
      <w:pPr>
        <w:pStyle w:val="Heading2"/>
        <w:spacing w:after="160" w:before="320"/>
      </w:pPr>
      <w:r>
        <w:rPr>
          <w:rFonts w:ascii="Arial" w:cs="Arial" w:eastAsia="Arial" w:hAnsi="Arial"/>
          <w:b/>
          <w:bCs/>
          <w:color w:val="2E4A6B"/>
          <w:sz w:val="28"/>
          <w:szCs w:val="28"/>
        </w:rPr>
        <w:t xml:space="preserve">2.3 Flujo completo de una solicitud</w:t>
      </w:r>
    </w:p>
    <w:p>
      <w:pPr>
        <w:spacing w:after="120" w:before="80"/>
        <w:jc w:val="both"/>
      </w:pPr>
      <w:r>
        <w:rPr>
          <w:rFonts w:ascii="Arial" w:cs="Arial" w:eastAsia="Arial" w:hAnsi="Arial"/>
          <w:sz w:val="22"/>
          <w:szCs w:val="22"/>
        </w:rPr>
        <w:t xml:space="preserve">El ciclo de vida de un acceso JIT en HeimdALL sigue los siguientes pasos:</w:t>
      </w:r>
    </w:p>
    <w:p>
      <w:pPr>
        <w:pStyle w:val="ListParagraph"/>
        <w:numPr>
          <w:ilvl w:val="0"/>
          <w:numId w:val="3"/>
        </w:numPr>
        <w:spacing w:after="60" w:before="60"/>
      </w:pPr>
      <w:r>
        <w:rPr>
          <w:rFonts w:ascii="Arial" w:cs="Arial" w:eastAsia="Arial" w:hAnsi="Arial"/>
          <w:sz w:val="22"/>
          <w:szCs w:val="22"/>
        </w:rPr>
        <w:t xml:space="preserve">El usuario accede a la URL de GitHub Pages y se autentica contra Entra ID mediante OIDC/PKCE.</w:t>
      </w:r>
    </w:p>
    <w:p>
      <w:pPr>
        <w:pStyle w:val="ListParagraph"/>
        <w:numPr>
          <w:ilvl w:val="0"/>
          <w:numId w:val="3"/>
        </w:numPr>
        <w:spacing w:after="60" w:before="60"/>
      </w:pPr>
      <w:r>
        <w:rPr>
          <w:rFonts w:ascii="Arial" w:cs="Arial" w:eastAsia="Arial" w:hAnsi="Arial"/>
          <w:sz w:val="22"/>
          <w:szCs w:val="22"/>
        </w:rPr>
        <w:t xml:space="preserve">El frontend recibe un id_token JWT firmado por Entra ID y lo almacena en sessionStorage.</w:t>
      </w:r>
    </w:p>
    <w:p>
      <w:pPr>
        <w:pStyle w:val="ListParagraph"/>
        <w:numPr>
          <w:ilvl w:val="0"/>
          <w:numId w:val="3"/>
        </w:numPr>
        <w:spacing w:after="60" w:before="60"/>
      </w:pPr>
      <w:r>
        <w:rPr>
          <w:rFonts w:ascii="Arial" w:cs="Arial" w:eastAsia="Arial" w:hAnsi="Arial"/>
          <w:sz w:val="22"/>
          <w:szCs w:val="22"/>
        </w:rPr>
        <w:t xml:space="preserve">El usuario rellena el formulario de solicitud: cuenta AWS, permission set, duración (1-24h) y justificación.</w:t>
      </w:r>
    </w:p>
    <w:p>
      <w:pPr>
        <w:pStyle w:val="ListParagraph"/>
        <w:numPr>
          <w:ilvl w:val="0"/>
          <w:numId w:val="3"/>
        </w:numPr>
        <w:spacing w:after="60" w:before="60"/>
      </w:pPr>
      <w:r>
        <w:rPr>
          <w:rFonts w:ascii="Arial" w:cs="Arial" w:eastAsia="Arial" w:hAnsi="Arial"/>
          <w:sz w:val="22"/>
          <w:szCs w:val="22"/>
        </w:rPr>
        <w:t xml:space="preserve">El backend valida el JWT, crea la solicitud en DynamoDB con estado PENDING y notifica por Slack a los administradores de la cuenta solicitada.</w:t>
      </w:r>
    </w:p>
    <w:p>
      <w:pPr>
        <w:pStyle w:val="ListParagraph"/>
        <w:numPr>
          <w:ilvl w:val="0"/>
          <w:numId w:val="3"/>
        </w:numPr>
        <w:spacing w:after="60" w:before="60"/>
      </w:pPr>
      <w:r>
        <w:rPr>
          <w:rFonts w:ascii="Arial" w:cs="Arial" w:eastAsia="Arial" w:hAnsi="Arial"/>
          <w:sz w:val="22"/>
          <w:szCs w:val="22"/>
        </w:rPr>
        <w:t xml:space="preserve">Un administrador con AdministratorAccess en esa cuenta accede a la sección de aprobaciones, revisa la solicitud y la aprueba o rechaza.</w:t>
      </w:r>
    </w:p>
    <w:p>
      <w:pPr>
        <w:pStyle w:val="ListParagraph"/>
        <w:numPr>
          <w:ilvl w:val="0"/>
          <w:numId w:val="3"/>
        </w:numPr>
        <w:spacing w:after="60" w:before="60"/>
      </w:pPr>
      <w:r>
        <w:rPr>
          <w:rFonts w:ascii="Arial" w:cs="Arial" w:eastAsia="Arial" w:hAnsi="Arial"/>
          <w:sz w:val="22"/>
          <w:szCs w:val="22"/>
        </w:rPr>
        <w:t xml:space="preserve">Si se aprueba: el backend llama a sso-admin:CreateAccountAssignment para conceder el acceso en Identity Center, crea un grant en DynamoDB con TTL, programa un schedule en EventBridge para revocar al expirar, y notifica al solicitante por Slack.</w:t>
      </w:r>
    </w:p>
    <w:p>
      <w:pPr>
        <w:pStyle w:val="ListParagraph"/>
        <w:numPr>
          <w:ilvl w:val="0"/>
          <w:numId w:val="3"/>
        </w:numPr>
        <w:spacing w:after="60" w:before="60"/>
      </w:pPr>
      <w:r>
        <w:rPr>
          <w:rFonts w:ascii="Arial" w:cs="Arial" w:eastAsia="Arial" w:hAnsi="Arial"/>
          <w:sz w:val="22"/>
          <w:szCs w:val="22"/>
        </w:rPr>
        <w:t xml:space="preserve">Cuando expira el tiempo, EventBridge invoca la Lambda de revocación, que llama a sso-admin:DeleteAccountAssignment, actualiza el grant a REVOKED, registra el evento en auditoría y notifica al usuario por Slack.</w:t>
      </w:r>
    </w:p>
    <w:p>
      <w:pPr>
        <w:pStyle w:val="ListParagraph"/>
        <w:numPr>
          <w:ilvl w:val="0"/>
          <w:numId w:val="3"/>
        </w:numPr>
        <w:spacing w:after="60" w:before="60"/>
      </w:pPr>
      <w:r>
        <w:rPr>
          <w:rFonts w:ascii="Arial" w:cs="Arial" w:eastAsia="Arial" w:hAnsi="Arial"/>
          <w:sz w:val="22"/>
          <w:szCs w:val="22"/>
        </w:rPr>
        <w:t xml:space="preserve">En cualquier momento, el propietario del acceso o un administrador pueden revocar manualmente el acceso desde el dashboard.</w:t>
      </w:r>
    </w:p>
    <w:p>
      <w:r>
        <w:br w:type="page"/>
      </w:r>
    </w:p>
    <w:p>
      <w:pPr>
        <w:pStyle w:val="Heading1"/>
        <w:spacing w:after="200" w:before="480"/>
      </w:pPr>
      <w:r>
        <w:rPr>
          <w:rFonts w:ascii="Arial" w:cs="Arial" w:eastAsia="Arial" w:hAnsi="Arial"/>
          <w:b/>
          <w:bCs/>
          <w:color w:val="1E2A3A"/>
          <w:sz w:val="36"/>
          <w:szCs w:val="36"/>
        </w:rPr>
        <w:t xml:space="preserve">3. Decisiones Tecnológicas y su Justificación</w:t>
      </w:r>
    </w:p>
    <w:p>
      <w:pPr>
        <w:pStyle w:val="Heading2"/>
        <w:spacing w:after="160" w:before="320"/>
      </w:pPr>
      <w:r>
        <w:rPr>
          <w:rFonts w:ascii="Arial" w:cs="Arial" w:eastAsia="Arial" w:hAnsi="Arial"/>
          <w:b/>
          <w:bCs/>
          <w:color w:val="2E4A6B"/>
          <w:sz w:val="28"/>
          <w:szCs w:val="28"/>
        </w:rPr>
        <w:t xml:space="preserve">3.1 OIDC vs SAML para la autenticación</w:t>
      </w:r>
    </w:p>
    <w:p>
      <w:pPr>
        <w:spacing w:after="120" w:before="80"/>
        <w:jc w:val="both"/>
      </w:pPr>
      <w:r>
        <w:rPr>
          <w:rFonts w:ascii="Arial" w:cs="Arial" w:eastAsia="Arial" w:hAnsi="Arial"/>
          <w:sz w:val="22"/>
          <w:szCs w:val="22"/>
        </w:rPr>
        <w:t xml:space="preserve">La primera decisión crítica fue el protocolo de autenticación. Astrokube ya utilizaba SAML 2.0 para integrar Entra ID con servicios como Databricks y la consola de AWS. La pregunta era si HeimdALL debía seguir el mismo patrón.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SAML 2.0 vs OIDC/PKCE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Tipo de aplicación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apps web con backend servidor. OIDC: SPAs y apps modernas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Flujo de tokens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assertions XML grandes, flujo complejo. OIDC: JWT compactos, flujo simple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SPAs (sin backend auth)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SAML no es apropiado. OIDC con PKCE es el estándar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Compatibilidad con AWS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Ambos soportados, pero OIDC es el recomendado para tokens API</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Coexistencia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Compatible: SAML para consola/Databricks, OIDC para HeimdALL</w:t>
            </w:r>
          </w:p>
        </w:tc>
      </w:tr>
    </w:tbl>
    <w:p>
      <w:pPr>
        <w:spacing w:after="80" w:before="80"/>
      </w:pPr>
      <w:r>
        <w:t xml:space="preserve"/>
      </w:r>
    </w:p>
    <w:p>
      <w:pPr>
        <w:spacing w:after="120" w:before="80"/>
        <w:jc w:val="both"/>
      </w:pPr>
      <w:r>
        <w:rPr>
          <w:rFonts w:ascii="Arial" w:cs="Arial" w:eastAsia="Arial" w:hAnsi="Arial"/>
          <w:sz w:val="22"/>
          <w:szCs w:val="22"/>
        </w:rPr>
        <w:t xml:space="preserve">Se eligió OIDC con PKCE (Proof Key for Code Exchange) porque HeimdALL es una Single Page Application (SPA) que llama directamente a una API. En este modelo, el frontend obtiene un id_token JWT de Entra ID, y ese token se envía en el header Authorization de cada petición al backend. El backend valida el token contra el endpoint JWKS de Entra ID sin necesidad de mantener sesión.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Arial" w:cs="Arial" w:eastAsia="Arial" w:hAnsi="Arial"/>
                <w:i/>
                <w:iCs/>
                <w:color w:val="6B4A00"/>
                <w:sz w:val="22"/>
                <w:szCs w:val="22"/>
              </w:rPr>
              <w:t xml:space="preserve">SAML y OIDC coexisten correctamente en la misma organización. SAML se usa para la consola de AWS y Databricks (aplicaciones server-side que necesitan SSO web), mientras que OIDC se usa para HeimdALL (SPA + API). AWS IAM Identity Center está configurado para confiar en los tokens OIDC de Entra ID mediante el trusted token issuer.</w:t>
            </w:r>
          </w:p>
        </w:tc>
      </w:tr>
    </w:tbl>
    <w:p>
      <w:pPr>
        <w:pStyle w:val="Heading2"/>
        <w:spacing w:after="160" w:before="320"/>
      </w:pPr>
      <w:r>
        <w:rPr>
          <w:rFonts w:ascii="Arial" w:cs="Arial" w:eastAsia="Arial" w:hAnsi="Arial"/>
          <w:b/>
          <w:bCs/>
          <w:color w:val="2E4A6B"/>
          <w:sz w:val="28"/>
          <w:szCs w:val="28"/>
        </w:rPr>
        <w:t xml:space="preserve">3.2 Stack del backend: FastAPI + Python</w:t>
      </w:r>
    </w:p>
    <w:p>
      <w:pPr>
        <w:spacing w:after="120" w:before="80"/>
        <w:jc w:val="both"/>
      </w:pPr>
      <w:r>
        <w:rPr>
          <w:rFonts w:ascii="Arial" w:cs="Arial" w:eastAsia="Arial" w:hAnsi="Arial"/>
          <w:sz w:val="22"/>
          <w:szCs w:val="22"/>
        </w:rPr>
        <w:t xml:space="preserve">Para el backend se eligió FastAPI con Python por varias razones:</w:t>
      </w:r>
    </w:p>
    <w:p>
      <w:pPr>
        <w:pStyle w:val="ListParagraph"/>
        <w:numPr>
          <w:ilvl w:val="0"/>
          <w:numId w:val="2"/>
        </w:numPr>
        <w:spacing w:after="60" w:before="60"/>
      </w:pPr>
      <w:r>
        <w:rPr>
          <w:rFonts w:ascii="Arial" w:cs="Arial" w:eastAsia="Arial" w:hAnsi="Arial"/>
          <w:sz w:val="22"/>
          <w:szCs w:val="22"/>
        </w:rPr>
        <w:t xml:space="preserve">Integración nativa con boto3, el SDK oficial de AWS para Python, que soporta todas las APIs de IAM Identity Center, DynamoDB y EventBridge.</w:t>
      </w:r>
    </w:p>
    <w:p>
      <w:pPr>
        <w:pStyle w:val="ListParagraph"/>
        <w:numPr>
          <w:ilvl w:val="0"/>
          <w:numId w:val="2"/>
        </w:numPr>
        <w:spacing w:after="60" w:before="60"/>
      </w:pPr>
      <w:r>
        <w:rPr>
          <w:rFonts w:ascii="Arial" w:cs="Arial" w:eastAsia="Arial" w:hAnsi="Arial"/>
          <w:sz w:val="22"/>
          <w:szCs w:val="22"/>
        </w:rPr>
        <w:t xml:space="preserve">El adaptador Mangum permite ejecutar una aplicación FastAPI en AWS Lambda sin modificar el código, traducing los eventos de API Gateway al formato ASGI.</w:t>
      </w:r>
    </w:p>
    <w:p>
      <w:pPr>
        <w:pStyle w:val="ListParagraph"/>
        <w:numPr>
          <w:ilvl w:val="0"/>
          <w:numId w:val="2"/>
        </w:numPr>
        <w:spacing w:after="60" w:before="60"/>
      </w:pPr>
      <w:r>
        <w:rPr>
          <w:rFonts w:ascii="Arial" w:cs="Arial" w:eastAsia="Arial" w:hAnsi="Arial"/>
          <w:sz w:val="22"/>
          <w:szCs w:val="22"/>
        </w:rPr>
        <w:t xml:space="preserve">FastAPI genera automáticamente documentación Swagger/OpenAPI, útil para el desarrollo y testing.</w:t>
      </w:r>
    </w:p>
    <w:p>
      <w:pPr>
        <w:pStyle w:val="ListParagraph"/>
        <w:numPr>
          <w:ilvl w:val="0"/>
          <w:numId w:val="2"/>
        </w:numPr>
        <w:spacing w:after="60" w:before="60"/>
      </w:pPr>
      <w:r>
        <w:rPr>
          <w:rFonts w:ascii="Arial" w:cs="Arial" w:eastAsia="Arial" w:hAnsi="Arial"/>
          <w:sz w:val="22"/>
          <w:szCs w:val="22"/>
        </w:rPr>
        <w:t xml:space="preserve">El tipado con Pydantic y pydantic-settings facilita la validación de datos de entrada y la configuración mediante variables de entorno, lo que es esencial en Lambda.</w:t>
      </w:r>
    </w:p>
    <w:p>
      <w:pPr>
        <w:pStyle w:val="ListParagraph"/>
        <w:numPr>
          <w:ilvl w:val="0"/>
          <w:numId w:val="2"/>
        </w:numPr>
        <w:spacing w:after="60" w:before="60"/>
      </w:pPr>
      <w:r>
        <w:rPr>
          <w:rFonts w:ascii="Arial" w:cs="Arial" w:eastAsia="Arial" w:hAnsi="Arial"/>
          <w:sz w:val="22"/>
          <w:szCs w:val="22"/>
        </w:rPr>
        <w:t xml:space="preserve">La validación JWT de Entra ID se implementó con python-jose y httpx para descargar las claves JWKS públicas.</w:t>
      </w:r>
    </w:p>
    <w:p>
      <w:pPr>
        <w:pStyle w:val="Heading2"/>
        <w:spacing w:after="160" w:before="320"/>
      </w:pPr>
      <w:r>
        <w:rPr>
          <w:rFonts w:ascii="Arial" w:cs="Arial" w:eastAsia="Arial" w:hAnsi="Arial"/>
          <w:b/>
          <w:bCs/>
          <w:color w:val="2E4A6B"/>
          <w:sz w:val="28"/>
          <w:szCs w:val="28"/>
        </w:rPr>
        <w:t xml:space="preserve">3.3 DynamoDB: modelo de datos sin servidor</w:t>
      </w:r>
    </w:p>
    <w:p>
      <w:pPr>
        <w:spacing w:after="120" w:before="80"/>
        <w:jc w:val="both"/>
      </w:pPr>
      <w:r>
        <w:rPr>
          <w:rFonts w:ascii="Arial" w:cs="Arial" w:eastAsia="Arial" w:hAnsi="Arial"/>
          <w:sz w:val="22"/>
          <w:szCs w:val="22"/>
        </w:rPr>
        <w:t xml:space="preserve">Se eligió Amazon DynamoDB (modo PAY_PER_REQUEST) por su integración nativa con el ecosistema AWS y su coste cero en baja carga. HeimdALL utiliza tres tablas: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Tabla</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Propósito y estructura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heimdall-dev-requests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Solicitudes de acceso. Índices secundarios por requestor_id y status.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heimdall-dev-grants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Accesos activos. TTL automático sobre el campo expires_at (Unix timestamp).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heimdall-dev-audit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 inmutable de eventos. Clave compuesta id + timestamp.</w:t>
            </w:r>
          </w:p>
        </w:tc>
      </w:tr>
    </w:tbl>
    <w:p>
      <w:pPr>
        <w:spacing w:after="80" w:before="80"/>
      </w:pPr>
      <w:r>
        <w:t xml:space="preserve"/>
      </w:r>
    </w:p>
    <w:p>
      <w:pPr>
        <w:spacing w:after="120" w:before="80"/>
        <w:jc w:val="both"/>
      </w:pPr>
      <w:r>
        <w:rPr>
          <w:rFonts w:ascii="Arial" w:cs="Arial" w:eastAsia="Arial" w:hAnsi="Arial"/>
          <w:sz w:val="22"/>
          <w:szCs w:val="22"/>
        </w:rPr>
        <w:t xml:space="preserve">El TTL de DynamoDB sobre la tabla grants sirve como mecanismo de limpieza automática de registros expirados, pero no revoca el acceso en Identity Center — eso lo hace EventBridge Scheduler. La razón de esta separación es que DynamoDB TTL no es preciso (puede tardar hasta 48h) mientras que EventBridge Scheduler actúa en el segundo exacto de expiración.</w:t>
      </w:r>
    </w:p>
    <w:p>
      <w:pPr>
        <w:pStyle w:val="Heading2"/>
        <w:spacing w:after="160" w:before="320"/>
      </w:pPr>
      <w:r>
        <w:rPr>
          <w:rFonts w:ascii="Arial" w:cs="Arial" w:eastAsia="Arial" w:hAnsi="Arial"/>
          <w:b/>
          <w:bCs/>
          <w:color w:val="2E4A6B"/>
          <w:sz w:val="28"/>
          <w:szCs w:val="28"/>
        </w:rPr>
        <w:t xml:space="preserve">3.4 EventBridge Scheduler para la revocación automática</w:t>
      </w:r>
    </w:p>
    <w:p>
      <w:pPr>
        <w:spacing w:after="120" w:before="80"/>
        <w:jc w:val="both"/>
      </w:pPr>
      <w:r>
        <w:rPr>
          <w:rFonts w:ascii="Arial" w:cs="Arial" w:eastAsia="Arial" w:hAnsi="Arial"/>
          <w:sz w:val="22"/>
          <w:szCs w:val="22"/>
        </w:rPr>
        <w:t xml:space="preserve">La revocación automática es el mecanismo más crítico del sistema. Se evaluaron tres opciones:</w:t>
      </w:r>
    </w:p>
    <w:p>
      <w:pPr>
        <w:pStyle w:val="ListParagraph"/>
        <w:numPr>
          <w:ilvl w:val="0"/>
          <w:numId w:val="2"/>
        </w:numPr>
        <w:spacing w:after="60" w:before="60"/>
      </w:pPr>
      <w:r>
        <w:rPr>
          <w:rFonts w:ascii="Arial" w:cs="Arial" w:eastAsia="Arial" w:hAnsi="Arial"/>
          <w:sz w:val="22"/>
          <w:szCs w:val="22"/>
        </w:rPr>
        <w:t xml:space="preserve">Polling periódico (cron): una Lambda que cada minuto comprueba qué grants han expirado. Ineficiente y con latencia de hasta 60 segundos.</w:t>
      </w:r>
    </w:p>
    <w:p>
      <w:pPr>
        <w:pStyle w:val="ListParagraph"/>
        <w:numPr>
          <w:ilvl w:val="0"/>
          <w:numId w:val="2"/>
        </w:numPr>
        <w:spacing w:after="60" w:before="60"/>
      </w:pPr>
      <w:r>
        <w:rPr>
          <w:rFonts w:ascii="Arial" w:cs="Arial" w:eastAsia="Arial" w:hAnsi="Arial"/>
          <w:sz w:val="22"/>
          <w:szCs w:val="22"/>
        </w:rPr>
        <w:t xml:space="preserve">DynamoDB Streams + Lambda: reaccionar a cuando DynamoDB elimina el item por TTL. Impreciso (el TTL puede tardar horas) y complejo.</w:t>
      </w:r>
    </w:p>
    <w:p>
      <w:pPr>
        <w:pStyle w:val="ListParagraph"/>
        <w:numPr>
          <w:ilvl w:val="0"/>
          <w:numId w:val="2"/>
        </w:numPr>
        <w:spacing w:after="60" w:before="60"/>
      </w:pPr>
      <w:r>
        <w:rPr>
          <w:rFonts w:ascii="Arial" w:cs="Arial" w:eastAsia="Arial" w:hAnsi="Arial"/>
          <w:sz w:val="22"/>
          <w:szCs w:val="22"/>
        </w:rPr>
        <w:t xml:space="preserve">EventBridge Scheduler: crear un schedule de un solo uso (at()) para el momento exacto de expiración. Preciso, sin polling y con coste prácticamente cero.</w:t>
      </w:r>
    </w:p>
    <w:p>
      <w:pPr>
        <w:spacing w:after="80" w:before="80"/>
      </w:pPr>
      <w:r>
        <w:t xml:space="preserve"/>
      </w:r>
    </w:p>
    <w:p>
      <w:pPr>
        <w:spacing w:after="120" w:before="80"/>
        <w:jc w:val="both"/>
      </w:pPr>
      <w:r>
        <w:rPr>
          <w:rFonts w:ascii="Arial" w:cs="Arial" w:eastAsia="Arial" w:hAnsi="Arial"/>
          <w:sz w:val="22"/>
          <w:szCs w:val="22"/>
        </w:rPr>
        <w:t xml:space="preserve">Se eligió EventBridge Scheduler. Al aprobar una solicitud, el backend crea un schedule at(yyyy-MM-ddTHH:mm:ss) que invoca la Lambda de revocación exactamente cuando expira el grant. El schedule se configura con ActionAfterCompletion: DELETE para que se borre automáticamente tras ejecutarse, evitando acumulación de recursos.</w:t>
      </w:r>
    </w:p>
    <w:p>
      <w:pPr>
        <w:pStyle w:val="Heading2"/>
        <w:spacing w:after="160" w:before="320"/>
      </w:pPr>
      <w:r>
        <w:rPr>
          <w:rFonts w:ascii="Arial" w:cs="Arial" w:eastAsia="Arial" w:hAnsi="Arial"/>
          <w:b/>
          <w:bCs/>
          <w:color w:val="2E4A6B"/>
          <w:sz w:val="28"/>
          <w:szCs w:val="28"/>
        </w:rPr>
        <w:t xml:space="preserve">3.5 Lambda + API Gateway vs otras alternativas</w:t>
      </w:r>
    </w:p>
    <w:p>
      <w:pPr>
        <w:spacing w:after="120" w:before="80"/>
        <w:jc w:val="both"/>
      </w:pPr>
      <w:r>
        <w:rPr>
          <w:rFonts w:ascii="Arial" w:cs="Arial" w:eastAsia="Arial" w:hAnsi="Arial"/>
          <w:sz w:val="22"/>
          <w:szCs w:val="22"/>
        </w:rPr>
        <w:t xml:space="preserve">El backend se ejecuta como función Lambda expuesta a través de API Gateway HTTP API. Se evaluaron otras opciones:</w:t>
      </w:r>
    </w:p>
    <w:p>
      <w:pPr>
        <w:pStyle w:val="ListParagraph"/>
        <w:numPr>
          <w:ilvl w:val="0"/>
          <w:numId w:val="2"/>
        </w:numPr>
        <w:spacing w:after="60" w:before="60"/>
      </w:pPr>
      <w:r>
        <w:rPr>
          <w:rFonts w:ascii="Arial" w:cs="Arial" w:eastAsia="Arial" w:hAnsi="Arial"/>
          <w:sz w:val="22"/>
          <w:szCs w:val="22"/>
        </w:rPr>
        <w:t xml:space="preserve">EC2 o ECS: mayor coste, requiere gestión de servidores/contenedores.</w:t>
      </w:r>
    </w:p>
    <w:p>
      <w:pPr>
        <w:pStyle w:val="ListParagraph"/>
        <w:numPr>
          <w:ilvl w:val="0"/>
          <w:numId w:val="2"/>
        </w:numPr>
        <w:spacing w:after="60" w:before="60"/>
      </w:pPr>
      <w:r>
        <w:rPr>
          <w:rFonts w:ascii="Arial" w:cs="Arial" w:eastAsia="Arial" w:hAnsi="Arial"/>
          <w:sz w:val="22"/>
          <w:szCs w:val="22"/>
        </w:rPr>
        <w:t xml:space="preserve">Lambda Function URL: más simple que API Gateway pero bloqueada por una Service Control Policy (SCP) de la organización que impide acceso público a Lambda URLs. Esta restricción de seguridad de la empresa nos llevó a usar API Gateway.</w:t>
      </w:r>
    </w:p>
    <w:p>
      <w:pPr>
        <w:pStyle w:val="ListParagraph"/>
        <w:numPr>
          <w:ilvl w:val="0"/>
          <w:numId w:val="2"/>
        </w:numPr>
        <w:spacing w:after="60" w:before="60"/>
      </w:pPr>
      <w:r>
        <w:rPr>
          <w:rFonts w:ascii="Arial" w:cs="Arial" w:eastAsia="Arial" w:hAnsi="Arial"/>
          <w:sz w:val="22"/>
          <w:szCs w:val="22"/>
        </w:rPr>
        <w:t xml:space="preserve">API Gateway HTTP API: la opción más económica de API Gateway ($1/millón de peticiones), soporta CORS nativo, y se integra directamente con Lambda.</w:t>
      </w:r>
    </w:p>
    <w:p>
      <w:pPr>
        <w:spacing w:after="80" w:before="80"/>
      </w:pPr>
      <w:r>
        <w:t xml:space="preserve"/>
      </w:r>
    </w:p>
    <w:p>
      <w:pPr>
        <w:spacing w:after="120" w:before="80"/>
        <w:jc w:val="both"/>
      </w:pPr>
      <w:r>
        <w:rPr>
          <w:rFonts w:ascii="Arial" w:cs="Arial" w:eastAsia="Arial" w:hAnsi="Arial"/>
          <w:sz w:val="22"/>
          <w:szCs w:val="22"/>
        </w:rPr>
        <w:t xml:space="preserve">El coste de API Gateway para el uso de un portal interno (decenas o cientos de peticiones al mes) es prácticamente cero.</w:t>
      </w:r>
    </w:p>
    <w:p>
      <w:pPr>
        <w:pStyle w:val="Heading2"/>
        <w:spacing w:after="160" w:before="320"/>
      </w:pPr>
      <w:r>
        <w:rPr>
          <w:rFonts w:ascii="Arial" w:cs="Arial" w:eastAsia="Arial" w:hAnsi="Arial"/>
          <w:b/>
          <w:bCs/>
          <w:color w:val="2E4A6B"/>
          <w:sz w:val="28"/>
          <w:szCs w:val="28"/>
        </w:rPr>
        <w:t xml:space="preserve">3.6 Frontend: React + Vite + Tailwind CSS</w:t>
      </w:r>
    </w:p>
    <w:p>
      <w:pPr>
        <w:spacing w:after="120" w:before="80"/>
        <w:jc w:val="both"/>
      </w:pPr>
      <w:r>
        <w:rPr>
          <w:rFonts w:ascii="Arial" w:cs="Arial" w:eastAsia="Arial" w:hAnsi="Arial"/>
          <w:sz w:val="22"/>
          <w:szCs w:val="22"/>
        </w:rPr>
        <w:t xml:space="preserve">Para el frontend se eligió React con TypeScript por ser el estándar de la industria para SPAs. Vite como bundler ofrece hot module replacement instantáneo en desarrollo. Tailwind CSS permite construir interfaces consistentes sin CSS personalizado.</w:t>
      </w:r>
    </w:p>
    <w:p>
      <w:pPr>
        <w:spacing w:after="80" w:before="80"/>
      </w:pPr>
      <w:r>
        <w:t xml:space="preserve"/>
      </w:r>
    </w:p>
    <w:p>
      <w:pPr>
        <w:spacing w:after="120" w:before="80"/>
        <w:jc w:val="both"/>
      </w:pPr>
      <w:r>
        <w:rPr>
          <w:rFonts w:ascii="Arial" w:cs="Arial" w:eastAsia="Arial" w:hAnsi="Arial"/>
          <w:sz w:val="22"/>
          <w:szCs w:val="22"/>
        </w:rPr>
        <w:t xml:space="preserve">La librería react-oidc-context gestiona todo el flujo OIDC: redirección a Entra ID, intercambio de código por tokens (PKCE), almacenamiento en sessionStorage y renovación silenciosa antes de que expiren.</w:t>
      </w:r>
    </w:p>
    <w:p>
      <w:pPr>
        <w:spacing w:after="80" w:before="80"/>
      </w:pPr>
      <w:r>
        <w:t xml:space="preserve"/>
      </w:r>
    </w:p>
    <w:p>
      <w:pPr>
        <w:spacing w:after="120" w:before="80"/>
        <w:jc w:val="both"/>
      </w:pPr>
      <w:r>
        <w:rPr>
          <w:rFonts w:ascii="Arial" w:cs="Arial" w:eastAsia="Arial" w:hAnsi="Arial"/>
          <w:sz w:val="22"/>
          <w:szCs w:val="22"/>
        </w:rPr>
        <w:t xml:space="preserve">Para las peticiones al backend se usa Axios con un interceptor que inyecta automáticamente el id_token de Entra ID como Bearer token en cada request. Se usa el id_token (no el access_token) porque es el que contiene el claim audience = client_id de HeimdALL, que es exactamente lo que valida el backend.</w:t>
      </w:r>
    </w:p>
    <w:p>
      <w:pPr>
        <w:pStyle w:val="Heading2"/>
        <w:spacing w:after="160" w:before="320"/>
      </w:pPr>
      <w:r>
        <w:rPr>
          <w:rFonts w:ascii="Arial" w:cs="Arial" w:eastAsia="Arial" w:hAnsi="Arial"/>
          <w:b/>
          <w:bCs/>
          <w:color w:val="2E4A6B"/>
          <w:sz w:val="28"/>
          <w:szCs w:val="28"/>
        </w:rPr>
        <w:t xml:space="preserve">3.7 GitHub Pages + GitHub Actions para el despliegue del frontend</w:t>
      </w:r>
    </w:p>
    <w:p>
      <w:pPr>
        <w:spacing w:after="120" w:before="80"/>
        <w:jc w:val="both"/>
      </w:pPr>
      <w:r>
        <w:rPr>
          <w:rFonts w:ascii="Arial" w:cs="Arial" w:eastAsia="Arial" w:hAnsi="Arial"/>
          <w:sz w:val="22"/>
          <w:szCs w:val="22"/>
        </w:rPr>
        <w:t xml:space="preserve">El frontend se despliega en GitHub Pages con coste cero. Un workflow de GitHub Actions construye automáticamente la aplicación con npm run build y la despliega cada vez que se hace push a la rama main. Las variables de entorno sensibles (IDs de Entra ID, URL del backend) se gestionan como GitHub Variables/Secrets y se inyectan en tiempo de build como variables VITE_.</w:t>
      </w:r>
    </w:p>
    <w:p>
      <w:pPr>
        <w:spacing w:after="80" w:before="80"/>
      </w:pPr>
      <w:r>
        <w:t xml:space="preserve"/>
      </w:r>
    </w:p>
    <w:p>
      <w:pPr>
        <w:spacing w:after="120" w:before="80"/>
        <w:jc w:val="both"/>
      </w:pPr>
      <w:r>
        <w:rPr>
          <w:rFonts w:ascii="Arial" w:cs="Arial" w:eastAsia="Arial" w:hAnsi="Arial"/>
          <w:sz w:val="22"/>
          <w:szCs w:val="22"/>
        </w:rPr>
        <w:t xml:space="preserve">Para que el enrutamiento de React Router funcione en GitHub Pages (que sirve desde el subdirectorio /heimdall/), se implementó el patrón SPA redirect: un fichero 404.html que redirige al index.html preservando la ruta en el query string, y un script en index.html que restaura la ruta original.</w:t>
      </w:r>
    </w:p>
    <w:p>
      <w:r>
        <w:br w:type="page"/>
      </w:r>
    </w:p>
    <w:p>
      <w:pPr>
        <w:pStyle w:val="Heading1"/>
        <w:spacing w:after="200" w:before="480"/>
      </w:pPr>
      <w:r>
        <w:rPr>
          <w:rFonts w:ascii="Arial" w:cs="Arial" w:eastAsia="Arial" w:hAnsi="Arial"/>
          <w:b/>
          <w:bCs/>
          <w:color w:val="1E2A3A"/>
          <w:sz w:val="36"/>
          <w:szCs w:val="36"/>
        </w:rPr>
        <w:t xml:space="preserve">4. Seguridad y Control de Acceso</w:t>
      </w:r>
    </w:p>
    <w:p>
      <w:pPr>
        <w:pStyle w:val="Heading2"/>
        <w:spacing w:after="160" w:before="320"/>
      </w:pPr>
      <w:r>
        <w:rPr>
          <w:rFonts w:ascii="Arial" w:cs="Arial" w:eastAsia="Arial" w:hAnsi="Arial"/>
          <w:b/>
          <w:bCs/>
          <w:color w:val="2E4A6B"/>
          <w:sz w:val="28"/>
          <w:szCs w:val="28"/>
        </w:rPr>
        <w:t xml:space="preserve">4.1 Validación JWT</w:t>
      </w:r>
    </w:p>
    <w:p>
      <w:pPr>
        <w:spacing w:after="120" w:before="80"/>
        <w:jc w:val="both"/>
      </w:pPr>
      <w:r>
        <w:rPr>
          <w:rFonts w:ascii="Arial" w:cs="Arial" w:eastAsia="Arial" w:hAnsi="Arial"/>
          <w:sz w:val="22"/>
          <w:szCs w:val="22"/>
        </w:rPr>
        <w:t xml:space="preserve">Cada petición al backend debe incluir un JWT válido emitido por Entra ID. El backend valida:</w:t>
      </w:r>
    </w:p>
    <w:p>
      <w:pPr>
        <w:pStyle w:val="ListParagraph"/>
        <w:numPr>
          <w:ilvl w:val="0"/>
          <w:numId w:val="2"/>
        </w:numPr>
        <w:spacing w:after="60" w:before="60"/>
      </w:pPr>
      <w:r>
        <w:rPr>
          <w:rFonts w:ascii="Arial" w:cs="Arial" w:eastAsia="Arial" w:hAnsi="Arial"/>
          <w:sz w:val="22"/>
          <w:szCs w:val="22"/>
        </w:rPr>
        <w:t xml:space="preserve">Firma criptográfica RS256 contra las claves públicas JWKS de Entra ID (descargadas del endpoint https://login.microsoftonline.com/{tenant}/discovery/v2.0/keys y cacheadas en memoria).</w:t>
      </w:r>
    </w:p>
    <w:p>
      <w:pPr>
        <w:pStyle w:val="ListParagraph"/>
        <w:numPr>
          <w:ilvl w:val="0"/>
          <w:numId w:val="2"/>
        </w:numPr>
        <w:spacing w:after="60" w:before="60"/>
      </w:pPr>
      <w:r>
        <w:rPr>
          <w:rFonts w:ascii="Arial" w:cs="Arial" w:eastAsia="Arial" w:hAnsi="Arial"/>
          <w:sz w:val="22"/>
          <w:szCs w:val="22"/>
        </w:rPr>
        <w:t xml:space="preserve">Campo audience: debe coincidir con el client_id de HeimdALL en Entra ID.</w:t>
      </w:r>
    </w:p>
    <w:p>
      <w:pPr>
        <w:pStyle w:val="ListParagraph"/>
        <w:numPr>
          <w:ilvl w:val="0"/>
          <w:numId w:val="2"/>
        </w:numPr>
        <w:spacing w:after="60" w:before="60"/>
      </w:pPr>
      <w:r>
        <w:rPr>
          <w:rFonts w:ascii="Arial" w:cs="Arial" w:eastAsia="Arial" w:hAnsi="Arial"/>
          <w:sz w:val="22"/>
          <w:szCs w:val="22"/>
        </w:rPr>
        <w:t xml:space="preserve">Campo issuer: debe coincidir con la URL del tenant de Entra ID.</w:t>
      </w:r>
    </w:p>
    <w:p>
      <w:pPr>
        <w:pStyle w:val="ListParagraph"/>
        <w:numPr>
          <w:ilvl w:val="0"/>
          <w:numId w:val="2"/>
        </w:numPr>
        <w:spacing w:after="60" w:before="60"/>
      </w:pPr>
      <w:r>
        <w:rPr>
          <w:rFonts w:ascii="Arial" w:cs="Arial" w:eastAsia="Arial" w:hAnsi="Arial"/>
          <w:sz w:val="22"/>
          <w:szCs w:val="22"/>
        </w:rPr>
        <w:t xml:space="preserve">Expiración del token: no se aceptan tokens caducados.</w:t>
      </w:r>
    </w:p>
    <w:p>
      <w:pPr>
        <w:spacing w:after="80" w:before="80"/>
      </w:pPr>
      <w:r>
        <w:t xml:space="preserve"/>
      </w:r>
    </w:p>
    <w:p>
      <w:pPr>
        <w:spacing w:after="120" w:before="80"/>
        <w:jc w:val="both"/>
      </w:pPr>
      <w:r>
        <w:rPr>
          <w:rFonts w:ascii="Arial" w:cs="Arial" w:eastAsia="Arial" w:hAnsi="Arial"/>
          <w:sz w:val="22"/>
          <w:szCs w:val="22"/>
        </w:rPr>
        <w:t xml:space="preserve">Si la validación falla, el endpoint devuelve HTTP 401. Si el token es válido pero el usuario no tiene los permisos necesarios para la operación solicitada, devuelve HTTP 403.</w:t>
      </w:r>
    </w:p>
    <w:p>
      <w:pPr>
        <w:pStyle w:val="Heading2"/>
        <w:spacing w:after="160" w:before="320"/>
      </w:pPr>
      <w:r>
        <w:rPr>
          <w:rFonts w:ascii="Arial" w:cs="Arial" w:eastAsia="Arial" w:hAnsi="Arial"/>
          <w:b/>
          <w:bCs/>
          <w:color w:val="2E4A6B"/>
          <w:sz w:val="28"/>
          <w:szCs w:val="28"/>
        </w:rPr>
        <w:t xml:space="preserve">4.2 Control de acceso basado en AdministratorAccess</w:t>
      </w:r>
    </w:p>
    <w:p>
      <w:pPr>
        <w:spacing w:after="120" w:before="80"/>
        <w:jc w:val="both"/>
      </w:pPr>
      <w:r>
        <w:rPr>
          <w:rFonts w:ascii="Arial" w:cs="Arial" w:eastAsia="Arial" w:hAnsi="Arial"/>
          <w:sz w:val="22"/>
          <w:szCs w:val="22"/>
        </w:rPr>
        <w:t xml:space="preserve">El sistema implementa dos reglas de negocio críticas para la autorización:</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Aprobación de solicitudes</w:t>
      </w:r>
    </w:p>
    <w:p>
      <w:pPr>
        <w:spacing w:after="120" w:before="80"/>
        <w:jc w:val="both"/>
      </w:pPr>
      <w:r>
        <w:rPr>
          <w:rFonts w:ascii="Arial" w:cs="Arial" w:eastAsia="Arial" w:hAnsi="Arial"/>
          <w:sz w:val="22"/>
          <w:szCs w:val="22"/>
        </w:rPr>
        <w:t xml:space="preserve">Solo pueden aprobar solicitudes los usuarios que tienen el permission set AdministratorAccess asignado en la cuenta AWS que se está solicitando. Esta comprobación se realiza consultando la API sso-admin:ListAccountAssignments con el ARN del permission set AdministratorAccess y el ID de la cuenta. Se comprueba tanto asignaciones directas (USER) como a través de grupos (GROUP), consultando los miembros del grupo con identitystore:ListGroupMemberships.</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Auto-aprobación bloqueada</w:t>
      </w:r>
    </w:p>
    <w:p>
      <w:pPr>
        <w:spacing w:after="120" w:before="80"/>
        <w:jc w:val="both"/>
      </w:pPr>
      <w:r>
        <w:rPr>
          <w:rFonts w:ascii="Arial" w:cs="Arial" w:eastAsia="Arial" w:hAnsi="Arial"/>
          <w:sz w:val="22"/>
          <w:szCs w:val="22"/>
        </w:rPr>
        <w:t xml:space="preserve">Un usuario no puede aprobar su propia solicitud de acceso. Si el requestor_id del request coincide con el sub del token del aprobador, el endpoint devuelve HTTP 403. Esta regla es fundamental para el control de acceso basado en segregación de funciones.</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Revocación de acceso</w:t>
      </w:r>
    </w:p>
    <w:p>
      <w:pPr>
        <w:spacing w:after="120" w:before="80"/>
        <w:jc w:val="both"/>
      </w:pPr>
      <w:r>
        <w:rPr>
          <w:rFonts w:ascii="Arial" w:cs="Arial" w:eastAsia="Arial" w:hAnsi="Arial"/>
          <w:sz w:val="22"/>
          <w:szCs w:val="22"/>
        </w:rPr>
        <w:t xml:space="preserve">Solo pueden revocar un acceso el propio propietario del grant o un usuario con AdministratorAccess en la cuenta correspondiente. Cualquier otro usuario recibe HTTP 403.</w:t>
      </w:r>
    </w:p>
    <w:p>
      <w:pPr>
        <w:pStyle w:val="Heading2"/>
        <w:spacing w:after="160" w:before="320"/>
      </w:pPr>
      <w:r>
        <w:rPr>
          <w:rFonts w:ascii="Arial" w:cs="Arial" w:eastAsia="Arial" w:hAnsi="Arial"/>
          <w:b/>
          <w:bCs/>
          <w:color w:val="2E4A6B"/>
          <w:sz w:val="28"/>
          <w:szCs w:val="28"/>
        </w:rPr>
        <w:t xml:space="preserve">4.3 Gestión de secretos</w:t>
      </w:r>
    </w:p>
    <w:p>
      <w:pPr>
        <w:spacing w:after="120" w:before="80"/>
        <w:jc w:val="both"/>
      </w:pPr>
      <w:r>
        <w:rPr>
          <w:rFonts w:ascii="Arial" w:cs="Arial" w:eastAsia="Arial" w:hAnsi="Arial"/>
          <w:sz w:val="22"/>
          <w:szCs w:val="22"/>
        </w:rPr>
        <w:t xml:space="preserve">Los secretos del sistema se gestionan en distintas capas:</w:t>
      </w:r>
    </w:p>
    <w:p>
      <w:pPr>
        <w:pStyle w:val="ListParagraph"/>
        <w:numPr>
          <w:ilvl w:val="0"/>
          <w:numId w:val="2"/>
        </w:numPr>
        <w:spacing w:after="60" w:before="60"/>
      </w:pPr>
      <w:r>
        <w:rPr>
          <w:rFonts w:ascii="Arial" w:cs="Arial" w:eastAsia="Arial" w:hAnsi="Arial"/>
          <w:sz w:val="22"/>
          <w:szCs w:val="22"/>
        </w:rPr>
        <w:t xml:space="preserve">Variables de entorno en Lambda: ENTRA_TENANT_ID, OIDC_CLIENT_ID, SLACK_BOT_TOKEN, etc., configuradas en la definición de la función Lambda en Terraform y almacenadas cifradas por AWS.</w:t>
      </w:r>
    </w:p>
    <w:p>
      <w:pPr>
        <w:pStyle w:val="ListParagraph"/>
        <w:numPr>
          <w:ilvl w:val="0"/>
          <w:numId w:val="2"/>
        </w:numPr>
        <w:spacing w:after="60" w:before="60"/>
      </w:pPr>
      <w:r>
        <w:rPr>
          <w:rFonts w:ascii="Arial" w:cs="Arial" w:eastAsia="Arial" w:hAnsi="Arial"/>
          <w:sz w:val="22"/>
          <w:szCs w:val="22"/>
        </w:rPr>
        <w:t xml:space="preserve">Fichero .env para desarrollo local: contiene las credenciales de la cuenta sandbox. Está en .gitignore y nunca se sube al repositorio.</w:t>
      </w:r>
    </w:p>
    <w:p>
      <w:pPr>
        <w:pStyle w:val="ListParagraph"/>
        <w:numPr>
          <w:ilvl w:val="0"/>
          <w:numId w:val="2"/>
        </w:numPr>
        <w:spacing w:after="60" w:before="60"/>
      </w:pPr>
      <w:r>
        <w:rPr>
          <w:rFonts w:ascii="Arial" w:cs="Arial" w:eastAsia="Arial" w:hAnsi="Arial"/>
          <w:sz w:val="22"/>
          <w:szCs w:val="22"/>
        </w:rPr>
        <w:t xml:space="preserve">terraform.secret.tfvars: contiene el SLACK_BOT_TOKEN para Terraform. También en .gitignore.</w:t>
      </w:r>
    </w:p>
    <w:p>
      <w:pPr>
        <w:pStyle w:val="ListParagraph"/>
        <w:numPr>
          <w:ilvl w:val="0"/>
          <w:numId w:val="2"/>
        </w:numPr>
        <w:spacing w:after="60" w:before="60"/>
      </w:pPr>
      <w:r>
        <w:rPr>
          <w:rFonts w:ascii="Arial" w:cs="Arial" w:eastAsia="Arial" w:hAnsi="Arial"/>
          <w:sz w:val="22"/>
          <w:szCs w:val="22"/>
        </w:rPr>
        <w:t xml:space="preserve">GitHub Secrets/Variables: las variables necesarias para el build del frontend (IDs de Entra ID, URL del backend) se almacenan en GitHub como repository variables y se inyectan en el workflow de CI/CD.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Arial" w:cs="Arial" w:eastAsia="Arial" w:hAnsi="Arial"/>
                <w:i/>
                <w:iCs/>
                <w:color w:val="6B4A00"/>
                <w:sz w:val="22"/>
                <w:szCs w:val="22"/>
              </w:rPr>
              <w:t xml:space="preserve">Durante el desarrollo, GitHub detectó automáticamente el Slack Bot Token en un commit y bloqueó el push mediante su sistema de secret scanning. El token fue inmediatamente revocado del repositorio y movido a un fichero gitignored.</w:t>
            </w:r>
          </w:p>
        </w:tc>
      </w:tr>
    </w:tbl>
    <w:p>
      <w:r>
        <w:br w:type="page"/>
      </w:r>
    </w:p>
    <w:p>
      <w:pPr>
        <w:pStyle w:val="Heading1"/>
        <w:spacing w:after="200" w:before="480"/>
      </w:pPr>
      <w:r>
        <w:rPr>
          <w:rFonts w:ascii="Arial" w:cs="Arial" w:eastAsia="Arial" w:hAnsi="Arial"/>
          <w:b/>
          <w:bCs/>
          <w:color w:val="1E2A3A"/>
          <w:sz w:val="36"/>
          <w:szCs w:val="36"/>
        </w:rPr>
        <w:t xml:space="preserve">5. Implementación Detallada</w:t>
      </w:r>
    </w:p>
    <w:p>
      <w:pPr>
        <w:pStyle w:val="Heading2"/>
        <w:spacing w:after="160" w:before="320"/>
      </w:pPr>
      <w:r>
        <w:rPr>
          <w:rFonts w:ascii="Arial" w:cs="Arial" w:eastAsia="Arial" w:hAnsi="Arial"/>
          <w:b/>
          <w:bCs/>
          <w:color w:val="2E4A6B"/>
          <w:sz w:val="28"/>
          <w:szCs w:val="28"/>
        </w:rPr>
        <w:t xml:space="preserve">5.1 Estructura del proyecto</w:t>
      </w:r>
    </w:p>
    <w:p>
      <w:pPr>
        <w:spacing w:after="120" w:before="80"/>
        <w:jc w:val="both"/>
      </w:pPr>
      <w:r>
        <w:rPr>
          <w:rFonts w:ascii="Arial" w:cs="Arial" w:eastAsia="Arial" w:hAnsi="Arial"/>
          <w:sz w:val="22"/>
          <w:szCs w:val="22"/>
        </w:rPr>
        <w:t xml:space="preserve">El repositorio sigue una estructura monorepo con tres directorios principales: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Directorio</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Aplicación FastAPI. app/ con routers, services, auth y config.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Aplicación React + Vite + TypeScript. src/ con pages, components, api, i18n y theme.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Infraestructura como código. main-account/ para el role de Identity Center, sandbox/ para todo lo demás.</w:t>
            </w:r>
          </w:p>
        </w:tc>
      </w:tr>
    </w:tbl>
    <w:p>
      <w:pPr>
        <w:pStyle w:val="Heading2"/>
        <w:spacing w:after="160" w:before="320"/>
      </w:pPr>
      <w:r>
        <w:rPr>
          <w:rFonts w:ascii="Arial" w:cs="Arial" w:eastAsia="Arial" w:hAnsi="Arial"/>
          <w:b/>
          <w:bCs/>
          <w:color w:val="2E4A6B"/>
          <w:sz w:val="28"/>
          <w:szCs w:val="28"/>
        </w:rPr>
        <w:t xml:space="preserve">5.2 Backend: estructura de servicios</w:t>
      </w:r>
    </w:p>
    <w:p>
      <w:pPr>
        <w:spacing w:after="120" w:before="80"/>
        <w:jc w:val="both"/>
      </w:pPr>
      <w:r>
        <w:rPr>
          <w:rFonts w:ascii="Arial" w:cs="Arial" w:eastAsia="Arial" w:hAnsi="Arial"/>
          <w:sz w:val="22"/>
          <w:szCs w:val="22"/>
        </w:rPr>
        <w:t xml:space="preserve">El backend está organizado en servicios independientes con responsabilidades bien definidas:</w:t>
      </w:r>
    </w:p>
    <w:p>
      <w:pPr>
        <w:pStyle w:val="ListParagraph"/>
        <w:numPr>
          <w:ilvl w:val="0"/>
          <w:numId w:val="2"/>
        </w:numPr>
        <w:spacing w:after="60" w:before="60"/>
      </w:pPr>
      <w:r>
        <w:rPr>
          <w:rFonts w:ascii="Arial" w:cs="Arial" w:eastAsia="Arial" w:hAnsi="Arial"/>
          <w:sz w:val="22"/>
          <w:szCs w:val="22"/>
        </w:rPr>
        <w:t xml:space="preserve">dynamodb_service.py: todas las operaciones CRUD sobre las tres tablas DynamoDB. No contiene lógica de negocio.</w:t>
      </w:r>
    </w:p>
    <w:p>
      <w:pPr>
        <w:pStyle w:val="ListParagraph"/>
        <w:numPr>
          <w:ilvl w:val="0"/>
          <w:numId w:val="2"/>
        </w:numPr>
        <w:spacing w:after="60" w:before="60"/>
      </w:pPr>
      <w:r>
        <w:rPr>
          <w:rFonts w:ascii="Arial" w:cs="Arial" w:eastAsia="Arial" w:hAnsi="Arial"/>
          <w:sz w:val="22"/>
          <w:szCs w:val="22"/>
        </w:rPr>
        <w:t xml:space="preserve">sso_service.py: todas las llamadas a AWS IAM Identity Center (sso-admin, identitystore, organizations). Incluye la traducción de email a Identity Center user_id y la comprobación de permisos de administrador.</w:t>
      </w:r>
    </w:p>
    <w:p>
      <w:pPr>
        <w:pStyle w:val="ListParagraph"/>
        <w:numPr>
          <w:ilvl w:val="0"/>
          <w:numId w:val="2"/>
        </w:numPr>
        <w:spacing w:after="60" w:before="60"/>
      </w:pPr>
      <w:r>
        <w:rPr>
          <w:rFonts w:ascii="Arial" w:cs="Arial" w:eastAsia="Arial" w:hAnsi="Arial"/>
          <w:sz w:val="22"/>
          <w:szCs w:val="22"/>
        </w:rPr>
        <w:t xml:space="preserve">slack_service.py: envío de mensajes directos (DMs) a través de la Slack Web API. Gestiona el mapeo de emails de Entra ID (@astrokube.onmicrosoft.com) a emails de Slack (@astrokube.com).</w:t>
      </w:r>
    </w:p>
    <w:p>
      <w:pPr>
        <w:spacing w:after="80" w:before="80"/>
      </w:pPr>
      <w:r>
        <w:t xml:space="preserve"/>
      </w:r>
    </w:p>
    <w:p>
      <w:pPr>
        <w:spacing w:after="120" w:before="80"/>
        <w:jc w:val="both"/>
      </w:pPr>
      <w:r>
        <w:rPr>
          <w:rFonts w:ascii="Arial" w:cs="Arial" w:eastAsia="Arial" w:hAnsi="Arial"/>
          <w:sz w:val="22"/>
          <w:szCs w:val="22"/>
        </w:rPr>
        <w:t xml:space="preserve">Los routers de FastAPI orquestan estos servicios: validan la petición, comprueban autorización, llaman a los servicios necesarios y devuelven la respuesta. Los errores de AWS o Slack nunca propagan excepciones no controladas al cliente.</w:t>
      </w:r>
    </w:p>
    <w:p>
      <w:pPr>
        <w:pStyle w:val="Heading2"/>
        <w:spacing w:after="160" w:before="320"/>
      </w:pPr>
      <w:r>
        <w:rPr>
          <w:rFonts w:ascii="Arial" w:cs="Arial" w:eastAsia="Arial" w:hAnsi="Arial"/>
          <w:b/>
          <w:bCs/>
          <w:color w:val="2E4A6B"/>
          <w:sz w:val="28"/>
          <w:szCs w:val="28"/>
        </w:rPr>
        <w:t xml:space="preserve">5.3 El problema del user_id en Identity Center</w:t>
      </w:r>
    </w:p>
    <w:p>
      <w:pPr>
        <w:spacing w:after="120" w:before="80"/>
        <w:jc w:val="both"/>
      </w:pPr>
      <w:r>
        <w:rPr>
          <w:rFonts w:ascii="Arial" w:cs="Arial" w:eastAsia="Arial" w:hAnsi="Arial"/>
          <w:sz w:val="22"/>
          <w:szCs w:val="22"/>
        </w:rPr>
        <w:t xml:space="preserve">Uno de los retos técnicos más importantes fue la diferencia entre el identificador de usuario en Entra ID y el identificador en AWS IAM Identity Center.</w:t>
      </w:r>
    </w:p>
    <w:p>
      <w:pPr>
        <w:spacing w:after="80" w:before="80"/>
      </w:pPr>
      <w:r>
        <w:t xml:space="preserve"/>
      </w:r>
    </w:p>
    <w:p>
      <w:pPr>
        <w:spacing w:after="120" w:before="80"/>
        <w:jc w:val="both"/>
      </w:pPr>
      <w:r>
        <w:rPr>
          <w:rFonts w:ascii="Arial" w:cs="Arial" w:eastAsia="Arial" w:hAnsi="Arial"/>
          <w:sz w:val="22"/>
          <w:szCs w:val="22"/>
        </w:rPr>
        <w:t xml:space="preserve">El token JWT de Entra ID contiene el campo sub con el Object ID del usuario en Entra ID (un UUID de formato diferente). Sin embargo, la API sso-admin:CreateAccountAssignment requiere el UserId de Identity Center, que es un identificador completamente distinto.</w:t>
      </w:r>
    </w:p>
    <w:p>
      <w:pPr>
        <w:spacing w:after="80" w:before="80"/>
      </w:pPr>
      <w:r>
        <w:t xml:space="preserve"/>
      </w:r>
    </w:p>
    <w:p>
      <w:pPr>
        <w:spacing w:after="120" w:before="80"/>
        <w:jc w:val="both"/>
      </w:pPr>
      <w:r>
        <w:rPr>
          <w:rFonts w:ascii="Arial" w:cs="Arial" w:eastAsia="Arial" w:hAnsi="Arial"/>
          <w:sz w:val="22"/>
          <w:szCs w:val="22"/>
        </w:rPr>
        <w:t xml:space="preserve">La solución fue usar identitystore:GetUserId con el email del usuario como AlternateIdentifier. El email del usuario se extrae del claim email o preferred_username del JWT, y con ese email se obtiene el UserId de Identity Center, que es el que se usa para todas las operaciones de asignación.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Arial" w:cs="Arial" w:eastAsia="Arial" w:hAnsi="Arial"/>
                <w:i/>
                <w:iCs/>
                <w:color w:val="6B4A00"/>
                <w:sz w:val="22"/>
                <w:szCs w:val="22"/>
              </w:rPr>
              <w:t xml:space="preserve">Esta traducción email → Identity Center UserId es necesaria en todos los puntos del sistema donde se interactúa con la API de Identity Center: al conceder acceso (approve), al revocar (revoke, tanto manual como automático) y al comprobar si un usuario tiene AdministratorAccess.</w:t>
            </w:r>
          </w:p>
        </w:tc>
      </w:tr>
    </w:tbl>
    <w:p>
      <w:pPr>
        <w:pStyle w:val="Heading2"/>
        <w:spacing w:after="160" w:before="320"/>
      </w:pPr>
      <w:r>
        <w:rPr>
          <w:rFonts w:ascii="Arial" w:cs="Arial" w:eastAsia="Arial" w:hAnsi="Arial"/>
          <w:b/>
          <w:bCs/>
          <w:color w:val="2E4A6B"/>
          <w:sz w:val="28"/>
          <w:szCs w:val="28"/>
        </w:rPr>
        <w:t xml:space="preserve">5.4 Revocación automática: Lambda y EventBridge</w:t>
      </w:r>
    </w:p>
    <w:p>
      <w:pPr>
        <w:spacing w:after="120" w:before="80"/>
        <w:jc w:val="both"/>
      </w:pPr>
      <w:r>
        <w:rPr>
          <w:rFonts w:ascii="Arial" w:cs="Arial" w:eastAsia="Arial" w:hAnsi="Arial"/>
          <w:sz w:val="22"/>
          <w:szCs w:val="22"/>
        </w:rPr>
        <w:t xml:space="preserve">La Lambda de revocación (revoke_handler.py) es completamente independiente del backend FastAPI. Se despliega como una función Lambda separada y recibe como evento:</w:t>
      </w:r>
    </w:p>
    <w:p>
      <w:pPr>
        <w:pStyle w:val="ListParagraph"/>
        <w:numPr>
          <w:ilvl w:val="0"/>
          <w:numId w:val="2"/>
        </w:numPr>
        <w:spacing w:after="60" w:before="60"/>
      </w:pPr>
      <w:r>
        <w:rPr>
          <w:rFonts w:ascii="Arial" w:cs="Arial" w:eastAsia="Arial" w:hAnsi="Arial"/>
          <w:sz w:val="22"/>
          <w:szCs w:val="22"/>
        </w:rPr>
        <w:t xml:space="preserve">grant_id: ID del grant en DynamoDB.</w:t>
      </w:r>
    </w:p>
    <w:p>
      <w:pPr>
        <w:pStyle w:val="ListParagraph"/>
        <w:numPr>
          <w:ilvl w:val="0"/>
          <w:numId w:val="2"/>
        </w:numPr>
        <w:spacing w:after="60" w:before="60"/>
      </w:pPr>
      <w:r>
        <w:rPr>
          <w:rFonts w:ascii="Arial" w:cs="Arial" w:eastAsia="Arial" w:hAnsi="Arial"/>
          <w:sz w:val="22"/>
          <w:szCs w:val="22"/>
        </w:rPr>
        <w:t xml:space="preserve">requestor_email: email del usuario cuyo acceso expira.</w:t>
      </w:r>
    </w:p>
    <w:p>
      <w:pPr>
        <w:pStyle w:val="ListParagraph"/>
        <w:numPr>
          <w:ilvl w:val="0"/>
          <w:numId w:val="2"/>
        </w:numPr>
        <w:spacing w:after="60" w:before="60"/>
      </w:pPr>
      <w:r>
        <w:rPr>
          <w:rFonts w:ascii="Arial" w:cs="Arial" w:eastAsia="Arial" w:hAnsi="Arial"/>
          <w:sz w:val="22"/>
          <w:szCs w:val="22"/>
        </w:rPr>
        <w:t xml:space="preserve">account_id: ID de la cuenta AWS.</w:t>
      </w:r>
    </w:p>
    <w:p>
      <w:pPr>
        <w:pStyle w:val="ListParagraph"/>
        <w:numPr>
          <w:ilvl w:val="0"/>
          <w:numId w:val="2"/>
        </w:numPr>
        <w:spacing w:after="60" w:before="60"/>
      </w:pPr>
      <w:r>
        <w:rPr>
          <w:rFonts w:ascii="Arial" w:cs="Arial" w:eastAsia="Arial" w:hAnsi="Arial"/>
          <w:sz w:val="22"/>
          <w:szCs w:val="22"/>
        </w:rPr>
        <w:t xml:space="preserve">permission_set_arn: ARN del permission set a revocar.</w:t>
      </w:r>
    </w:p>
    <w:p>
      <w:pPr>
        <w:spacing w:after="80" w:before="80"/>
      </w:pPr>
      <w:r>
        <w:t xml:space="preserve"/>
      </w:r>
    </w:p>
    <w:p>
      <w:pPr>
        <w:spacing w:after="120" w:before="80"/>
        <w:jc w:val="both"/>
      </w:pPr>
      <w:r>
        <w:rPr>
          <w:rFonts w:ascii="Arial" w:cs="Arial" w:eastAsia="Arial" w:hAnsi="Arial"/>
          <w:sz w:val="22"/>
          <w:szCs w:val="22"/>
        </w:rPr>
        <w:t xml:space="preserve">La Lambda asume el role heimdall-identity-center-role en la cuenta main mediante STS para poder llamar a sso-admin:DeleteAccountAssignment, ya que la Lambda corre en la sandbox pero Identity Center está en la cuenta main.</w:t>
      </w:r>
    </w:p>
    <w:p>
      <w:pPr>
        <w:spacing w:after="80" w:before="80"/>
      </w:pPr>
      <w:r>
        <w:t xml:space="preserve"/>
      </w:r>
    </w:p>
    <w:p>
      <w:pPr>
        <w:spacing w:after="120" w:before="80"/>
        <w:jc w:val="both"/>
      </w:pPr>
      <w:r>
        <w:rPr>
          <w:rFonts w:ascii="Arial" w:cs="Arial" w:eastAsia="Arial" w:hAnsi="Arial"/>
          <w:sz w:val="22"/>
          <w:szCs w:val="22"/>
        </w:rPr>
        <w:t xml:space="preserve">Además, la Lambda de revocación no usa httpx (librería externa) para las notificaciones de Slack, sino urllib.request de la librería estándar de Python, evitando dependencias adicionales en el paquete de despliegue.</w:t>
      </w:r>
    </w:p>
    <w:p>
      <w:pPr>
        <w:pStyle w:val="Heading2"/>
        <w:spacing w:after="160" w:before="320"/>
      </w:pPr>
      <w:r>
        <w:rPr>
          <w:rFonts w:ascii="Arial" w:cs="Arial" w:eastAsia="Arial" w:hAnsi="Arial"/>
          <w:b/>
          <w:bCs/>
          <w:color w:val="2E4A6B"/>
          <w:sz w:val="28"/>
          <w:szCs w:val="28"/>
        </w:rPr>
        <w:t xml:space="preserve">5.5 Infraestructura como código con Terraform</w:t>
      </w:r>
    </w:p>
    <w:p>
      <w:pPr>
        <w:spacing w:after="120" w:before="80"/>
        <w:jc w:val="both"/>
      </w:pPr>
      <w:r>
        <w:rPr>
          <w:rFonts w:ascii="Arial" w:cs="Arial" w:eastAsia="Arial" w:hAnsi="Arial"/>
          <w:sz w:val="22"/>
          <w:szCs w:val="22"/>
        </w:rPr>
        <w:t xml:space="preserve">Toda la infraestructura se gestiona con Terraform, dividida en dos workspaces:</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terraform/main-account/</w:t>
      </w:r>
    </w:p>
    <w:p>
      <w:pPr>
        <w:spacing w:after="120" w:before="80"/>
        <w:jc w:val="both"/>
      </w:pPr>
      <w:r>
        <w:rPr>
          <w:rFonts w:ascii="Arial" w:cs="Arial" w:eastAsia="Arial" w:hAnsi="Arial"/>
          <w:sz w:val="22"/>
          <w:szCs w:val="22"/>
        </w:rPr>
        <w:t xml:space="preserve">Contiene únicamente el IAM role heimdall-identity-center-role con su política de permisos. Este role tiene una trust policy que permite ser asumido por cualquier principal de la cuenta sandbox (arn:aws:iam::767397738908:root). Los permisos incluyen: sso-admin:ListPermissionSets, DescribePermissionSet, ListAccountAssignments, CreateAccountAssignment, DeleteAccountAssignment; identitystore:GetUserId, ListGroupMemberships, DescribeUser; organizations:ListAccounts.</w:t>
      </w:r>
    </w:p>
    <w:p>
      <w:pPr>
        <w:spacing w:after="80" w:before="80"/>
      </w:pPr>
      <w:r>
        <w:t xml:space="preserve"/>
      </w:r>
    </w:p>
    <w:p>
      <w:pPr>
        <w:pStyle w:val="Heading3"/>
        <w:spacing w:after="120" w:before="240"/>
      </w:pPr>
      <w:r>
        <w:rPr>
          <w:rFonts w:ascii="Arial" w:cs="Arial" w:eastAsia="Arial" w:hAnsi="Arial"/>
          <w:b/>
          <w:bCs/>
          <w:color w:val="3A5A7A"/>
          <w:sz w:val="24"/>
          <w:szCs w:val="24"/>
        </w:rPr>
        <w:t xml:space="preserve">terraform/sandbox/</w:t>
      </w:r>
    </w:p>
    <w:p>
      <w:pPr>
        <w:spacing w:after="120" w:before="80"/>
        <w:jc w:val="both"/>
      </w:pPr>
      <w:r>
        <w:rPr>
          <w:rFonts w:ascii="Arial" w:cs="Arial" w:eastAsia="Arial" w:hAnsi="Arial"/>
          <w:sz w:val="22"/>
          <w:szCs w:val="22"/>
        </w:rPr>
        <w:t xml:space="preserve">Contiene el resto de la infraestructura: las tres tablas DynamoDB con sus GSIs y TTL, la Lambda del backend con su execution role y la URL de API Gateway, la Lambda de revocación con su execution role, el API Gateway HTTP API con configuración CORS, EventBridge Scheduler role, y el usuario IAM heimdall-backend para desarrollo local.</w:t>
      </w:r>
    </w:p>
    <w:p>
      <w:r>
        <w:br w:type="page"/>
      </w:r>
    </w:p>
    <w:p>
      <w:pPr>
        <w:pStyle w:val="Heading1"/>
        <w:spacing w:after="200" w:before="480"/>
      </w:pPr>
      <w:r>
        <w:rPr>
          <w:rFonts w:ascii="Arial" w:cs="Arial" w:eastAsia="Arial" w:hAnsi="Arial"/>
          <w:b/>
          <w:bCs/>
          <w:color w:val="1E2A3A"/>
          <w:sz w:val="36"/>
          <w:szCs w:val="36"/>
        </w:rPr>
        <w:t xml:space="preserve">6. Frontend: Diseño e Internacionalización</w:t>
      </w:r>
    </w:p>
    <w:p>
      <w:pPr>
        <w:pStyle w:val="Heading2"/>
        <w:spacing w:after="160" w:before="320"/>
      </w:pPr>
      <w:r>
        <w:rPr>
          <w:rFonts w:ascii="Arial" w:cs="Arial" w:eastAsia="Arial" w:hAnsi="Arial"/>
          <w:b/>
          <w:bCs/>
          <w:color w:val="2E4A6B"/>
          <w:sz w:val="28"/>
          <w:szCs w:val="28"/>
        </w:rPr>
        <w:t xml:space="preserve">6.1 Diseño visual: estética nórdica</w:t>
      </w:r>
    </w:p>
    <w:p>
      <w:pPr>
        <w:spacing w:after="120" w:before="80"/>
        <w:jc w:val="both"/>
      </w:pPr>
      <w:r>
        <w:rPr>
          <w:rFonts w:ascii="Arial" w:cs="Arial" w:eastAsia="Arial" w:hAnsi="Arial"/>
          <w:sz w:val="22"/>
          <w:szCs w:val="22"/>
        </w:rPr>
        <w:t xml:space="preserve">La identidad visual de HeimdALL bebe de la mitología nórdica y el concepto del Bifrost (el puente arcoíris entre mundos), que metafóricamente conecta a los usuarios con las cuentas AWS. Los elementos de diseño clave son:</w:t>
      </w:r>
    </w:p>
    <w:p>
      <w:pPr>
        <w:pStyle w:val="ListParagraph"/>
        <w:numPr>
          <w:ilvl w:val="0"/>
          <w:numId w:val="2"/>
        </w:numPr>
        <w:spacing w:after="60" w:before="60"/>
      </w:pPr>
      <w:r>
        <w:rPr>
          <w:rFonts w:ascii="Arial" w:cs="Arial" w:eastAsia="Arial" w:hAnsi="Arial"/>
          <w:sz w:val="22"/>
          <w:szCs w:val="22"/>
        </w:rPr>
        <w:t xml:space="preserve">Franja Bifrost en la cima de cada página: degradado de azul a índigo a morado a dorado (#c9a84b).</w:t>
      </w:r>
    </w:p>
    <w:p>
      <w:pPr>
        <w:pStyle w:val="ListParagraph"/>
        <w:numPr>
          <w:ilvl w:val="0"/>
          <w:numId w:val="2"/>
        </w:numPr>
        <w:spacing w:after="60" w:before="60"/>
      </w:pPr>
      <w:r>
        <w:rPr>
          <w:rFonts w:ascii="Arial" w:cs="Arial" w:eastAsia="Arial" w:hAnsi="Arial"/>
          <w:sz w:val="22"/>
          <w:szCs w:val="22"/>
        </w:rPr>
        <w:t xml:space="preserve">Paleta dorada (#c9a84b) como color de acento principal: botones de acción, textos destacados, bordes al hover.</w:t>
      </w:r>
    </w:p>
    <w:p>
      <w:pPr>
        <w:pStyle w:val="ListParagraph"/>
        <w:numPr>
          <w:ilvl w:val="0"/>
          <w:numId w:val="2"/>
        </w:numPr>
        <w:spacing w:after="60" w:before="60"/>
      </w:pPr>
      <w:r>
        <w:rPr>
          <w:rFonts w:ascii="Arial" w:cs="Arial" w:eastAsia="Arial" w:hAnsi="Arial"/>
          <w:sz w:val="22"/>
          <w:szCs w:val="22"/>
        </w:rPr>
        <w:t xml:space="preserve">Logo del guardián nórdico (Heimdall) como icono de la aplicación, con versiones para modo claro y oscuro.</w:t>
      </w:r>
    </w:p>
    <w:p>
      <w:pPr>
        <w:pStyle w:val="ListParagraph"/>
        <w:numPr>
          <w:ilvl w:val="0"/>
          <w:numId w:val="2"/>
        </w:numPr>
        <w:spacing w:after="60" w:before="60"/>
      </w:pPr>
      <w:r>
        <w:rPr>
          <w:rFonts w:ascii="Arial" w:cs="Arial" w:eastAsia="Arial" w:hAnsi="Arial"/>
          <w:sz w:val="22"/>
          <w:szCs w:val="22"/>
        </w:rPr>
        <w:t xml:space="preserve">Tipografía Inter con tracking amplio en títulos de sección para evocar runas.</w:t>
      </w:r>
    </w:p>
    <w:p>
      <w:pPr>
        <w:pStyle w:val="ListParagraph"/>
        <w:numPr>
          <w:ilvl w:val="0"/>
          <w:numId w:val="2"/>
        </w:numPr>
        <w:spacing w:after="60" w:before="60"/>
      </w:pPr>
      <w:r>
        <w:rPr>
          <w:rFonts w:ascii="Arial" w:cs="Arial" w:eastAsia="Arial" w:hAnsi="Arial"/>
          <w:sz w:val="22"/>
          <w:szCs w:val="22"/>
        </w:rPr>
        <w:t xml:space="preserve">Diseño sin emojis: todos los indicadores de estado son elementos CSS (puntos de color, barras de progreso).</w:t>
      </w:r>
    </w:p>
    <w:p>
      <w:pPr>
        <w:pStyle w:val="Heading2"/>
        <w:spacing w:after="160" w:before="320"/>
      </w:pPr>
      <w:r>
        <w:rPr>
          <w:rFonts w:ascii="Arial" w:cs="Arial" w:eastAsia="Arial" w:hAnsi="Arial"/>
          <w:b/>
          <w:bCs/>
          <w:color w:val="2E4A6B"/>
          <w:sz w:val="28"/>
          <w:szCs w:val="28"/>
        </w:rPr>
        <w:t xml:space="preserve">6.2 Sistema de temas: modo claro y oscuro</w:t>
      </w:r>
    </w:p>
    <w:p>
      <w:pPr>
        <w:spacing w:after="120" w:before="80"/>
        <w:jc w:val="both"/>
      </w:pPr>
      <w:r>
        <w:rPr>
          <w:rFonts w:ascii="Arial" w:cs="Arial" w:eastAsia="Arial" w:hAnsi="Arial"/>
          <w:sz w:val="22"/>
          <w:szCs w:val="22"/>
        </w:rPr>
        <w:t xml:space="preserve">El sistema de temas se implementó con un ThemeContext React que gestiona la clase CSS dark en el elemento html raíz. En lugar de usar las variantes dark: de Tailwind (que causaban problemas en producción con las clases personalizadas), se optó por variables CSS nativas:</w:t>
      </w:r>
    </w:p>
    <w:p>
      <w:pPr>
        <w:pStyle w:val="ListParagraph"/>
        <w:numPr>
          <w:ilvl w:val="0"/>
          <w:numId w:val="2"/>
        </w:numPr>
        <w:spacing w:after="60" w:before="60"/>
      </w:pPr>
      <w:r>
        <w:rPr>
          <w:rFonts w:ascii="Arial" w:cs="Arial" w:eastAsia="Arial" w:hAnsi="Arial"/>
          <w:sz w:val="22"/>
          <w:szCs w:val="22"/>
        </w:rPr>
        <w:t xml:space="preserve">En modo claro: --bg: #f0f2f7, --bg-card: #ffffff, --bg-header: #ffffff.</w:t>
      </w:r>
    </w:p>
    <w:p>
      <w:pPr>
        <w:pStyle w:val="ListParagraph"/>
        <w:numPr>
          <w:ilvl w:val="0"/>
          <w:numId w:val="2"/>
        </w:numPr>
        <w:spacing w:after="60" w:before="60"/>
      </w:pPr>
      <w:r>
        <w:rPr>
          <w:rFonts w:ascii="Arial" w:cs="Arial" w:eastAsia="Arial" w:hAnsi="Arial"/>
          <w:sz w:val="22"/>
          <w:szCs w:val="22"/>
        </w:rPr>
        <w:t xml:space="preserve">En modo oscuro: --bg: #0e1525, --bg-card: #0e1525, --bg-header: #000000.</w:t>
      </w:r>
    </w:p>
    <w:p>
      <w:pPr>
        <w:spacing w:after="80" w:before="80"/>
      </w:pPr>
      <w:r>
        <w:t xml:space="preserve"/>
      </w:r>
    </w:p>
    <w:p>
      <w:pPr>
        <w:spacing w:after="120" w:before="80"/>
        <w:jc w:val="both"/>
      </w:pPr>
      <w:r>
        <w:rPr>
          <w:rFonts w:ascii="Arial" w:cs="Arial" w:eastAsia="Arial" w:hAnsi="Arial"/>
          <w:sz w:val="22"/>
          <w:szCs w:val="22"/>
        </w:rPr>
        <w:t xml:space="preserve">El header en modo oscuro es negro puro (#000000) con letras blancas, creando contraste con el fondo de la página que es azul muy oscuro. El logo cambia automáticamente entre la versión para fondo claro y la versión para fondo oscuro.</w:t>
      </w:r>
    </w:p>
    <w:p>
      <w:pPr>
        <w:pStyle w:val="Heading2"/>
        <w:spacing w:after="160" w:before="320"/>
      </w:pPr>
      <w:r>
        <w:rPr>
          <w:rFonts w:ascii="Arial" w:cs="Arial" w:eastAsia="Arial" w:hAnsi="Arial"/>
          <w:b/>
          <w:bCs/>
          <w:color w:val="2E4A6B"/>
          <w:sz w:val="28"/>
          <w:szCs w:val="28"/>
        </w:rPr>
        <w:t xml:space="preserve">6.3 Internacionalización (i18n)</w:t>
      </w:r>
    </w:p>
    <w:p>
      <w:pPr>
        <w:spacing w:after="120" w:before="80"/>
        <w:jc w:val="both"/>
      </w:pPr>
      <w:r>
        <w:rPr>
          <w:rFonts w:ascii="Arial" w:cs="Arial" w:eastAsia="Arial" w:hAnsi="Arial"/>
          <w:sz w:val="22"/>
          <w:szCs w:val="22"/>
        </w:rPr>
        <w:t xml:space="preserve">La aplicación soporta español e inglés con un sistema de internacionalización propio (sin librerías externas). El I18nContext almacena el idioma activo en localStorage y expone un objeto tr con todas las cadenas de texto de la aplicación. El idioma inicial se detecta del navegador (navigator.language).</w:t>
      </w:r>
    </w:p>
    <w:p>
      <w:pPr>
        <w:spacing w:after="80" w:before="80"/>
      </w:pPr>
      <w:r>
        <w:t xml:space="preserve"/>
      </w:r>
    </w:p>
    <w:p>
      <w:pPr>
        <w:spacing w:after="120" w:before="80"/>
        <w:jc w:val="both"/>
      </w:pPr>
      <w:r>
        <w:rPr>
          <w:rFonts w:ascii="Arial" w:cs="Arial" w:eastAsia="Arial" w:hAnsi="Arial"/>
          <w:sz w:val="22"/>
          <w:szCs w:val="22"/>
        </w:rPr>
        <w:t xml:space="preserve">Un botón EN/ES en el header permite cambiar el idioma al instante. Todos los textos de la aplicación, incluyendo mensajes de error del backend y estados de carga, están disponibles en ambos idiomas.</w:t>
      </w:r>
    </w:p>
    <w:p>
      <w:pPr>
        <w:pStyle w:val="Heading2"/>
        <w:spacing w:after="160" w:before="320"/>
      </w:pPr>
      <w:r>
        <w:rPr>
          <w:rFonts w:ascii="Arial" w:cs="Arial" w:eastAsia="Arial" w:hAnsi="Arial"/>
          <w:b/>
          <w:bCs/>
          <w:color w:val="2E4A6B"/>
          <w:sz w:val="28"/>
          <w:szCs w:val="28"/>
        </w:rPr>
        <w:t xml:space="preserve">6.4 Responsive design</w:t>
      </w:r>
    </w:p>
    <w:p>
      <w:pPr>
        <w:spacing w:after="120" w:before="80"/>
        <w:jc w:val="both"/>
      </w:pPr>
      <w:r>
        <w:rPr>
          <w:rFonts w:ascii="Arial" w:cs="Arial" w:eastAsia="Arial" w:hAnsi="Arial"/>
          <w:sz w:val="22"/>
          <w:szCs w:val="22"/>
        </w:rPr>
        <w:t xml:space="preserve">La aplicación es responsive desde móvil hasta escritorio. Las principales adaptaciones por breakpoint son:</w:t>
      </w:r>
    </w:p>
    <w:p>
      <w:pPr>
        <w:pStyle w:val="ListParagraph"/>
        <w:numPr>
          <w:ilvl w:val="0"/>
          <w:numId w:val="2"/>
        </w:numPr>
        <w:spacing w:after="60" w:before="60"/>
      </w:pPr>
      <w:r>
        <w:rPr>
          <w:rFonts w:ascii="Arial" w:cs="Arial" w:eastAsia="Arial" w:hAnsi="Arial"/>
          <w:sz w:val="22"/>
          <w:szCs w:val="22"/>
        </w:rPr>
        <w:t xml:space="preserve">Móvil: header compacto (sin nombre de usuario, logout como icono), botones en columna, texto escalado.</w:t>
      </w:r>
    </w:p>
    <w:p>
      <w:pPr>
        <w:pStyle w:val="ListParagraph"/>
        <w:numPr>
          <w:ilvl w:val="0"/>
          <w:numId w:val="2"/>
        </w:numPr>
        <w:spacing w:after="60" w:before="60"/>
      </w:pPr>
      <w:r>
        <w:rPr>
          <w:rFonts w:ascii="Arial" w:cs="Arial" w:eastAsia="Arial" w:hAnsi="Arial"/>
          <w:sz w:val="22"/>
          <w:szCs w:val="22"/>
        </w:rPr>
        <w:t xml:space="preserve">Tablet (sm:): grid de dos columnas para las acciones, botones en fila.</w:t>
      </w:r>
    </w:p>
    <w:p>
      <w:pPr>
        <w:pStyle w:val="ListParagraph"/>
        <w:numPr>
          <w:ilvl w:val="0"/>
          <w:numId w:val="2"/>
        </w:numPr>
        <w:spacing w:after="60" w:before="60"/>
      </w:pPr>
      <w:r>
        <w:rPr>
          <w:rFonts w:ascii="Arial" w:cs="Arial" w:eastAsia="Arial" w:hAnsi="Arial"/>
          <w:sz w:val="22"/>
          <w:szCs w:val="22"/>
        </w:rPr>
        <w:t xml:space="preserve">Escritorio: padding ampliado, contenedor máximo de 1024px.</w:t>
      </w:r>
    </w:p>
    <w:p>
      <w:r>
        <w:br w:type="page"/>
      </w:r>
    </w:p>
    <w:p>
      <w:pPr>
        <w:pStyle w:val="Heading1"/>
        <w:spacing w:after="200" w:before="480"/>
      </w:pPr>
      <w:r>
        <w:rPr>
          <w:rFonts w:ascii="Arial" w:cs="Arial" w:eastAsia="Arial" w:hAnsi="Arial"/>
          <w:b/>
          <w:bCs/>
          <w:color w:val="1E2A3A"/>
          <w:sz w:val="36"/>
          <w:szCs w:val="36"/>
        </w:rPr>
        <w:t xml:space="preserve">7. Notificaciones Slack</w:t>
      </w:r>
    </w:p>
    <w:p>
      <w:pPr>
        <w:pStyle w:val="Heading2"/>
        <w:spacing w:after="160" w:before="320"/>
      </w:pPr>
      <w:r>
        <w:rPr>
          <w:rFonts w:ascii="Arial" w:cs="Arial" w:eastAsia="Arial" w:hAnsi="Arial"/>
          <w:b/>
          <w:bCs/>
          <w:color w:val="2E4A6B"/>
          <w:sz w:val="28"/>
          <w:szCs w:val="28"/>
        </w:rPr>
        <w:t xml:space="preserve">7.1 Configuración de la Slack App</w:t>
      </w:r>
    </w:p>
    <w:p>
      <w:pPr>
        <w:spacing w:after="120" w:before="80"/>
        <w:jc w:val="both"/>
      </w:pPr>
      <w:r>
        <w:rPr>
          <w:rFonts w:ascii="Arial" w:cs="Arial" w:eastAsia="Arial" w:hAnsi="Arial"/>
          <w:sz w:val="22"/>
          <w:szCs w:val="22"/>
        </w:rPr>
        <w:t xml:space="preserve">Se creó una Slack App llamada HeimdALL en el workspace de Astrokube con los siguientes scopes de bot token:</w:t>
      </w:r>
    </w:p>
    <w:p>
      <w:pPr>
        <w:pStyle w:val="ListParagraph"/>
        <w:numPr>
          <w:ilvl w:val="0"/>
          <w:numId w:val="2"/>
        </w:numPr>
        <w:spacing w:after="60" w:before="60"/>
      </w:pPr>
      <w:r>
        <w:rPr>
          <w:rFonts w:ascii="Arial" w:cs="Arial" w:eastAsia="Arial" w:hAnsi="Arial"/>
          <w:sz w:val="22"/>
          <w:szCs w:val="22"/>
        </w:rPr>
        <w:t xml:space="preserve">users:read.email: permite buscar usuarios por email mediante la API users.lookupByEmail.</w:t>
      </w:r>
    </w:p>
    <w:p>
      <w:pPr>
        <w:pStyle w:val="ListParagraph"/>
        <w:numPr>
          <w:ilvl w:val="0"/>
          <w:numId w:val="2"/>
        </w:numPr>
        <w:spacing w:after="60" w:before="60"/>
      </w:pPr>
      <w:r>
        <w:rPr>
          <w:rFonts w:ascii="Arial" w:cs="Arial" w:eastAsia="Arial" w:hAnsi="Arial"/>
          <w:sz w:val="22"/>
          <w:szCs w:val="22"/>
        </w:rPr>
        <w:t xml:space="preserve">chat:write: permite enviar mensajes a canales y conversaciones.</w:t>
      </w:r>
    </w:p>
    <w:p>
      <w:pPr>
        <w:pStyle w:val="ListParagraph"/>
        <w:numPr>
          <w:ilvl w:val="0"/>
          <w:numId w:val="2"/>
        </w:numPr>
        <w:spacing w:after="60" w:before="60"/>
      </w:pPr>
      <w:r>
        <w:rPr>
          <w:rFonts w:ascii="Arial" w:cs="Arial" w:eastAsia="Arial" w:hAnsi="Arial"/>
          <w:sz w:val="22"/>
          <w:szCs w:val="22"/>
        </w:rPr>
        <w:t xml:space="preserve">im:write: permite abrir y enviar mensajes directos a usuarios.</w:t>
      </w:r>
    </w:p>
    <w:p>
      <w:pPr>
        <w:spacing w:after="80" w:before="80"/>
      </w:pPr>
      <w:r>
        <w:t xml:space="preserve"/>
      </w:r>
    </w:p>
    <w:p>
      <w:pPr>
        <w:spacing w:after="120" w:before="80"/>
        <w:jc w:val="both"/>
      </w:pPr>
      <w:r>
        <w:rPr>
          <w:rFonts w:ascii="Arial" w:cs="Arial" w:eastAsia="Arial" w:hAnsi="Arial"/>
          <w:sz w:val="22"/>
          <w:szCs w:val="22"/>
        </w:rPr>
        <w:t xml:space="preserve">El Bot User OAuth Token (xoxb-...) se almacena como variable de entorno en la Lambda y en el fichero .env para desarrollo local.</w:t>
      </w:r>
    </w:p>
    <w:p>
      <w:pPr>
        <w:pStyle w:val="Heading2"/>
        <w:spacing w:after="160" w:before="320"/>
      </w:pPr>
      <w:r>
        <w:rPr>
          <w:rFonts w:ascii="Arial" w:cs="Arial" w:eastAsia="Arial" w:hAnsi="Arial"/>
          <w:b/>
          <w:bCs/>
          <w:color w:val="2E4A6B"/>
          <w:sz w:val="28"/>
          <w:szCs w:val="28"/>
        </w:rPr>
        <w:t xml:space="preserve">7.2 Mapeo de emails</w:t>
      </w:r>
    </w:p>
    <w:p>
      <w:pPr>
        <w:spacing w:after="120" w:before="80"/>
        <w:jc w:val="both"/>
      </w:pPr>
      <w:r>
        <w:rPr>
          <w:rFonts w:ascii="Arial" w:cs="Arial" w:eastAsia="Arial" w:hAnsi="Arial"/>
          <w:sz w:val="22"/>
          <w:szCs w:val="22"/>
        </w:rPr>
        <w:t xml:space="preserve">Los usuarios de Astrokube tienen su email registrado en AWS como xxx@astrokube.onmicrosoft.com (el dominio de Microsoft 365/Entra ID). Sin embargo, en Slack su email es xxx@astrokube.com. Para resolver este mapping, la función normalize_email sustituye el dominio antes de buscar al usuario en Slack.</w:t>
      </w:r>
    </w:p>
    <w:p>
      <w:pPr>
        <w:spacing w:after="80" w:before="80"/>
      </w:pPr>
      <w:r>
        <w:t xml:space="preserve"/>
      </w:r>
    </w:p>
    <w:p>
      <w:pPr>
        <w:spacing w:after="120" w:before="80"/>
        <w:jc w:val="both"/>
      </w:pPr>
      <w:r>
        <w:rPr>
          <w:rFonts w:ascii="Arial" w:cs="Arial" w:eastAsia="Arial" w:hAnsi="Arial"/>
          <w:sz w:val="22"/>
          <w:szCs w:val="22"/>
        </w:rPr>
        <w:t xml:space="preserve">Esta función es idempotente: si el email ya tiene el dominio correcto (@astrokube.com), no se modifica. Esto permite gestionar correctamente usuarios que tienen su email real registrado directamente en AWS.</w:t>
      </w:r>
    </w:p>
    <w:p>
      <w:pPr>
        <w:pStyle w:val="Heading2"/>
        <w:spacing w:after="160" w:before="320"/>
      </w:pPr>
      <w:r>
        <w:rPr>
          <w:rFonts w:ascii="Arial" w:cs="Arial" w:eastAsia="Arial" w:hAnsi="Arial"/>
          <w:b/>
          <w:bCs/>
          <w:color w:val="2E4A6B"/>
          <w:sz w:val="28"/>
          <w:szCs w:val="28"/>
        </w:rPr>
        <w:t xml:space="preserve">7.3 Eventos notificados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Evento</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Destinatario y contenido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Nueva solicitud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 a cada administrador de la cuenta solicitada. Incluye: solicitante, cuenta, permission set, duración, justificación y botón Revisar solicitudes.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Solicitud aprobada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 al solicitante. Incluye: cuenta, permission set, fecha/hora de expiración y botón Ver mis accesos.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Solicitud rechazada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 al solicitante. Incluye: cuenta, permission set y motivo del rechazo (si se proporcionó).</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Acceso revocado (auto)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 al solicitante. Incluye: cuenta, permission set y motivo: expiración automática.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Acceso revocado (manual)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DM al solicitante. Incluye: cuenta, permission set y motivo: revocación manual.</w:t>
            </w:r>
          </w:p>
        </w:tc>
      </w:tr>
    </w:tbl>
    <w:p>
      <w:r>
        <w:br w:type="page"/>
      </w:r>
    </w:p>
    <w:p>
      <w:pPr>
        <w:pStyle w:val="Heading1"/>
        <w:spacing w:after="200" w:before="480"/>
      </w:pPr>
      <w:r>
        <w:rPr>
          <w:rFonts w:ascii="Arial" w:cs="Arial" w:eastAsia="Arial" w:hAnsi="Arial"/>
          <w:b/>
          <w:bCs/>
          <w:color w:val="1E2A3A"/>
          <w:sz w:val="36"/>
          <w:szCs w:val="36"/>
        </w:rPr>
        <w:t xml:space="preserve">8. Registro de Auditoría</w:t>
      </w:r>
    </w:p>
    <w:p>
      <w:pPr>
        <w:pStyle w:val="Heading2"/>
        <w:spacing w:after="160" w:before="320"/>
      </w:pPr>
      <w:r>
        <w:rPr>
          <w:rFonts w:ascii="Arial" w:cs="Arial" w:eastAsia="Arial" w:hAnsi="Arial"/>
          <w:b/>
          <w:bCs/>
          <w:color w:val="2E4A6B"/>
          <w:sz w:val="28"/>
          <w:szCs w:val="28"/>
        </w:rPr>
        <w:t xml:space="preserve">8.1 Tabla de auditoría</w:t>
      </w:r>
    </w:p>
    <w:p>
      <w:pPr>
        <w:spacing w:after="120" w:before="80"/>
        <w:jc w:val="both"/>
      </w:pPr>
      <w:r>
        <w:rPr>
          <w:rFonts w:ascii="Arial" w:cs="Arial" w:eastAsia="Arial" w:hAnsi="Arial"/>
          <w:sz w:val="22"/>
          <w:szCs w:val="22"/>
        </w:rPr>
        <w:t xml:space="preserve">Cada operación significativa queda registrada en la tabla heimdall-dev-audit de DynamoDB. Los eventos registrados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Evento (action)</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Cuándo se genera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AccessRequest.CREATED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 crear una nueva solicitud de acceso.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AccessRequest.APPROVED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 aprobar una solicitud. Incluye requestor_email y expires_at.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AccessRequest.REJECTED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 rechazar una solicitud. Incluye el comentario del aprobador.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ActiveGrant.AUTO_REVOKED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Cuando EventBridge revoca un acceso expirado.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ActiveGrant.MANUALLY_REVOKED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Cuando un usuario o admin revoca manualmente.</w:t>
            </w:r>
          </w:p>
        </w:tc>
      </w:tr>
    </w:tbl>
    <w:p>
      <w:pPr>
        <w:spacing w:after="80" w:before="80"/>
      </w:pPr>
      <w:r>
        <w:t xml:space="preserve"/>
      </w:r>
    </w:p>
    <w:p>
      <w:pPr>
        <w:spacing w:after="120" w:before="80"/>
        <w:jc w:val="both"/>
      </w:pPr>
      <w:r>
        <w:rPr>
          <w:rFonts w:ascii="Arial" w:cs="Arial" w:eastAsia="Arial" w:hAnsi="Arial"/>
          <w:sz w:val="22"/>
          <w:szCs w:val="22"/>
        </w:rPr>
        <w:t xml:space="preserve">Cada registro incluye: id único, timestamp ISO8601, entity (tipo de objeto), action, actor_email (quién realizó la acción) y payload (datos específicos del evento). La tabla no implementa TTL, por lo que los registros son permanentes.</w:t>
      </w:r>
    </w:p>
    <w:p>
      <w:pPr>
        <w:pStyle w:val="Heading2"/>
        <w:spacing w:after="160" w:before="320"/>
      </w:pPr>
      <w:r>
        <w:rPr>
          <w:rFonts w:ascii="Arial" w:cs="Arial" w:eastAsia="Arial" w:hAnsi="Arial"/>
          <w:b/>
          <w:bCs/>
          <w:color w:val="2E4A6B"/>
          <w:sz w:val="28"/>
          <w:szCs w:val="28"/>
        </w:rPr>
        <w:t xml:space="preserve">8.2 Trazabilidad completa</w:t>
      </w:r>
    </w:p>
    <w:p>
      <w:pPr>
        <w:spacing w:after="120" w:before="80"/>
        <w:jc w:val="both"/>
      </w:pPr>
      <w:r>
        <w:rPr>
          <w:rFonts w:ascii="Arial" w:cs="Arial" w:eastAsia="Arial" w:hAnsi="Arial"/>
          <w:sz w:val="22"/>
          <w:szCs w:val="22"/>
        </w:rPr>
        <w:t xml:space="preserve">Con estos registros es posible responder a cualquier pregunta de auditoría:</w:t>
      </w:r>
    </w:p>
    <w:p>
      <w:pPr>
        <w:pStyle w:val="ListParagraph"/>
        <w:numPr>
          <w:ilvl w:val="0"/>
          <w:numId w:val="2"/>
        </w:numPr>
        <w:spacing w:after="60" w:before="60"/>
      </w:pPr>
      <w:r>
        <w:rPr>
          <w:rFonts w:ascii="Arial" w:cs="Arial" w:eastAsia="Arial" w:hAnsi="Arial"/>
          <w:sz w:val="22"/>
          <w:szCs w:val="22"/>
        </w:rPr>
        <w:t xml:space="preserve">¿Quién tuvo acceso a la cuenta X entre las fechas Y y Z? → consultar grants por account_id y expires_at.</w:t>
      </w:r>
    </w:p>
    <w:p>
      <w:pPr>
        <w:pStyle w:val="ListParagraph"/>
        <w:numPr>
          <w:ilvl w:val="0"/>
          <w:numId w:val="2"/>
        </w:numPr>
        <w:spacing w:after="60" w:before="60"/>
      </w:pPr>
      <w:r>
        <w:rPr>
          <w:rFonts w:ascii="Arial" w:cs="Arial" w:eastAsia="Arial" w:hAnsi="Arial"/>
          <w:sz w:val="22"/>
          <w:szCs w:val="22"/>
        </w:rPr>
        <w:t xml:space="preserve">¿Qué solicitudes ha hecho el usuario A? → consultar requests con el índice by-requestor.</w:t>
      </w:r>
    </w:p>
    <w:p>
      <w:pPr>
        <w:pStyle w:val="ListParagraph"/>
        <w:numPr>
          <w:ilvl w:val="0"/>
          <w:numId w:val="2"/>
        </w:numPr>
        <w:spacing w:after="60" w:before="60"/>
      </w:pPr>
      <w:r>
        <w:rPr>
          <w:rFonts w:ascii="Arial" w:cs="Arial" w:eastAsia="Arial" w:hAnsi="Arial"/>
          <w:sz w:val="22"/>
          <w:szCs w:val="22"/>
        </w:rPr>
        <w:t xml:space="preserve">¿Quién aprobó el acceso B? → consultar el evento APPROVED con payload.request_id.</w:t>
      </w:r>
    </w:p>
    <w:p>
      <w:pPr>
        <w:pStyle w:val="ListParagraph"/>
        <w:numPr>
          <w:ilvl w:val="0"/>
          <w:numId w:val="2"/>
        </w:numPr>
        <w:spacing w:after="60" w:before="60"/>
      </w:pPr>
      <w:r>
        <w:rPr>
          <w:rFonts w:ascii="Arial" w:cs="Arial" w:eastAsia="Arial" w:hAnsi="Arial"/>
          <w:sz w:val="22"/>
          <w:szCs w:val="22"/>
        </w:rPr>
        <w:t xml:space="preserve">¿Cuándo se revocó el acceso C y por qué? → consultar eventos REVOKED con payload.grant_id.</w:t>
      </w:r>
    </w:p>
    <w:p>
      <w:r>
        <w:br w:type="page"/>
      </w:r>
    </w:p>
    <w:p>
      <w:pPr>
        <w:pStyle w:val="Heading1"/>
        <w:spacing w:after="200" w:before="480"/>
      </w:pPr>
      <w:r>
        <w:rPr>
          <w:rFonts w:ascii="Arial" w:cs="Arial" w:eastAsia="Arial" w:hAnsi="Arial"/>
          <w:b/>
          <w:bCs/>
          <w:color w:val="1E2A3A"/>
          <w:sz w:val="36"/>
          <w:szCs w:val="36"/>
        </w:rPr>
        <w:t xml:space="preserve">9. Comparativa con Azure PIM</w:t>
      </w:r>
    </w:p>
    <w:p>
      <w:pPr>
        <w:spacing w:after="120" w:before="80"/>
        <w:jc w:val="both"/>
      </w:pPr>
      <w:r>
        <w:rPr>
          <w:rFonts w:ascii="Arial" w:cs="Arial" w:eastAsia="Arial" w:hAnsi="Arial"/>
          <w:sz w:val="22"/>
          <w:szCs w:val="22"/>
        </w:rPr>
        <w:t xml:space="preserve">Azure Privileged Identity Management (PIM) es el servicio nativo de Microsoft Azure para gestionar acceso privilegiado JIT. HeimdALL implementa las mismas capacidades fundamentales sobre AWS: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4A6B"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6026"/>
            <w:tcBorders>
              <w:top w:val="single" w:color="CCCCCC" w:sz="1"/>
              <w:left w:val="single" w:color="CCCCCC" w:sz="1"/>
              <w:bottom w:val="single" w:color="CCCCCC" w:sz="1"/>
              <w:right w:val="single" w:color="CCCCCC"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Azure PIM vs HeimdALL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Solicitud de acceso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nativo en portal Azure. HeimdALL: portal web propio.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Aprobación de solicitudes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por rol o por aprobador designado. HeimdALL: por usuario con AdministratorAccess en la cuenta.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Acceso temporal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configurable por política. HeimdALL: 1-24 horas elegibles en solicitud.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Revocación automática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nativo. HeimdALL: EventBridge Scheduler + Lambda.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Justificación obligatoria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configurable. HeimdALL: siempre requerida (mín. 10 chars).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Notificaciones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email. HeimdALL: Slack DM.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Registro de auditoría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Azure Monitor. HeimdALL: DynamoDB.</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 PIM: incluido en Entra ID P2 (licencia de pago). HeimdALL: prácticamente gratuito en AWS.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Disponibilidad nativa en AWS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no ofrece un equivalente nativo. HeimdALL es la solución custom.</w:t>
            </w:r>
          </w:p>
        </w:tc>
      </w:tr>
    </w:tbl>
    <w:p>
      <w:r>
        <w:br w:type="page"/>
      </w:r>
    </w:p>
    <w:p>
      <w:pPr>
        <w:pStyle w:val="Heading1"/>
        <w:spacing w:after="200" w:before="480"/>
      </w:pPr>
      <w:r>
        <w:rPr>
          <w:rFonts w:ascii="Arial" w:cs="Arial" w:eastAsia="Arial" w:hAnsi="Arial"/>
          <w:b/>
          <w:bCs/>
          <w:color w:val="1E2A3A"/>
          <w:sz w:val="36"/>
          <w:szCs w:val="36"/>
        </w:rPr>
        <w:t xml:space="preserve">10. Despliegue y CI/CD</w:t>
      </w:r>
    </w:p>
    <w:p>
      <w:pPr>
        <w:pStyle w:val="Heading2"/>
        <w:spacing w:after="160" w:before="320"/>
      </w:pPr>
      <w:r>
        <w:rPr>
          <w:rFonts w:ascii="Arial" w:cs="Arial" w:eastAsia="Arial" w:hAnsi="Arial"/>
          <w:b/>
          <w:bCs/>
          <w:color w:val="2E4A6B"/>
          <w:sz w:val="28"/>
          <w:szCs w:val="28"/>
        </w:rPr>
        <w:t xml:space="preserve">10.1 Pipeline de despliegue del frontend</w:t>
      </w:r>
    </w:p>
    <w:p>
      <w:pPr>
        <w:spacing w:after="120" w:before="80"/>
        <w:jc w:val="both"/>
      </w:pPr>
      <w:r>
        <w:rPr>
          <w:rFonts w:ascii="Arial" w:cs="Arial" w:eastAsia="Arial" w:hAnsi="Arial"/>
          <w:sz w:val="22"/>
          <w:szCs w:val="22"/>
        </w:rPr>
        <w:t xml:space="preserve">El frontend se despliega automáticamente en GitHub Pages mediante un workflow de GitHub Actions que se activa con cada push a la rama main. El proceso:</w:t>
      </w:r>
    </w:p>
    <w:p>
      <w:pPr>
        <w:pStyle w:val="ListParagraph"/>
        <w:numPr>
          <w:ilvl w:val="0"/>
          <w:numId w:val="3"/>
        </w:numPr>
        <w:spacing w:after="60" w:before="60"/>
      </w:pPr>
      <w:r>
        <w:rPr>
          <w:rFonts w:ascii="Arial" w:cs="Arial" w:eastAsia="Arial" w:hAnsi="Arial"/>
          <w:sz w:val="22"/>
          <w:szCs w:val="22"/>
        </w:rPr>
        <w:t xml:space="preserve">Checkout del código.</w:t>
      </w:r>
    </w:p>
    <w:p>
      <w:pPr>
        <w:pStyle w:val="ListParagraph"/>
        <w:numPr>
          <w:ilvl w:val="0"/>
          <w:numId w:val="3"/>
        </w:numPr>
        <w:spacing w:after="60" w:before="60"/>
      </w:pPr>
      <w:r>
        <w:rPr>
          <w:rFonts w:ascii="Arial" w:cs="Arial" w:eastAsia="Arial" w:hAnsi="Arial"/>
          <w:sz w:val="22"/>
          <w:szCs w:val="22"/>
        </w:rPr>
        <w:t xml:space="preserve">Setup de Node.js 20 con caché de dependencias.</w:t>
      </w:r>
    </w:p>
    <w:p>
      <w:pPr>
        <w:pStyle w:val="ListParagraph"/>
        <w:numPr>
          <w:ilvl w:val="0"/>
          <w:numId w:val="3"/>
        </w:numPr>
        <w:spacing w:after="60" w:before="60"/>
      </w:pPr>
      <w:r>
        <w:rPr>
          <w:rFonts w:ascii="Arial" w:cs="Arial" w:eastAsia="Arial" w:hAnsi="Arial"/>
          <w:sz w:val="22"/>
          <w:szCs w:val="22"/>
        </w:rPr>
        <w:t xml:space="preserve">npm ci para instalar dependencias de forma reproducible.</w:t>
      </w:r>
    </w:p>
    <w:p>
      <w:pPr>
        <w:pStyle w:val="ListParagraph"/>
        <w:numPr>
          <w:ilvl w:val="0"/>
          <w:numId w:val="3"/>
        </w:numPr>
        <w:spacing w:after="60" w:before="60"/>
      </w:pPr>
      <w:r>
        <w:rPr>
          <w:rFonts w:ascii="Arial" w:cs="Arial" w:eastAsia="Arial" w:hAnsi="Arial"/>
          <w:sz w:val="22"/>
          <w:szCs w:val="22"/>
        </w:rPr>
        <w:t xml:space="preserve">npm run build con las variables de entorno inyectadas desde GitHub Variables (VITE_API_URL, VITE_ENTRA_TENANT_ID, VITE_OIDC_CLIENT_ID) y la constante VITE_REDIRECT_URI.</w:t>
      </w:r>
    </w:p>
    <w:p>
      <w:pPr>
        <w:pStyle w:val="ListParagraph"/>
        <w:numPr>
          <w:ilvl w:val="0"/>
          <w:numId w:val="3"/>
        </w:numPr>
        <w:spacing w:after="60" w:before="60"/>
      </w:pPr>
      <w:r>
        <w:rPr>
          <w:rFonts w:ascii="Arial" w:cs="Arial" w:eastAsia="Arial" w:hAnsi="Arial"/>
          <w:sz w:val="22"/>
          <w:szCs w:val="22"/>
        </w:rPr>
        <w:t xml:space="preserve">Upload del directorio dist/ como artifact de GitHub Pages.</w:t>
      </w:r>
    </w:p>
    <w:p>
      <w:pPr>
        <w:pStyle w:val="ListParagraph"/>
        <w:numPr>
          <w:ilvl w:val="0"/>
          <w:numId w:val="3"/>
        </w:numPr>
        <w:spacing w:after="60" w:before="60"/>
      </w:pPr>
      <w:r>
        <w:rPr>
          <w:rFonts w:ascii="Arial" w:cs="Arial" w:eastAsia="Arial" w:hAnsi="Arial"/>
          <w:sz w:val="22"/>
          <w:szCs w:val="22"/>
        </w:rPr>
        <w:t xml:space="preserve">Deploy a GitHub Pages.</w:t>
      </w:r>
    </w:p>
    <w:p>
      <w:pPr>
        <w:spacing w:after="80" w:before="80"/>
      </w:pPr>
      <w:r>
        <w:t xml:space="preserve"/>
      </w:r>
    </w:p>
    <w:p>
      <w:pPr>
        <w:spacing w:after="120" w:before="80"/>
        <w:jc w:val="both"/>
      </w:pPr>
      <w:r>
        <w:rPr>
          <w:rFonts w:ascii="Arial" w:cs="Arial" w:eastAsia="Arial" w:hAnsi="Arial"/>
          <w:sz w:val="22"/>
          <w:szCs w:val="22"/>
        </w:rPr>
        <w:t xml:space="preserve">La URL resultante es https://lauradiaz-astrokube.github.io/heimdall/. Entra ID tiene configurado este URI como redirect_uri autorizado.</w:t>
      </w:r>
    </w:p>
    <w:p>
      <w:pPr>
        <w:pStyle w:val="Heading2"/>
        <w:spacing w:after="160" w:before="320"/>
      </w:pPr>
      <w:r>
        <w:rPr>
          <w:rFonts w:ascii="Arial" w:cs="Arial" w:eastAsia="Arial" w:hAnsi="Arial"/>
          <w:b/>
          <w:bCs/>
          <w:color w:val="2E4A6B"/>
          <w:sz w:val="28"/>
          <w:szCs w:val="28"/>
        </w:rPr>
        <w:t xml:space="preserve">10.2 Despliegue del backend</w:t>
      </w:r>
    </w:p>
    <w:p>
      <w:pPr>
        <w:spacing w:after="120" w:before="80"/>
        <w:jc w:val="both"/>
      </w:pPr>
      <w:r>
        <w:rPr>
          <w:rFonts w:ascii="Arial" w:cs="Arial" w:eastAsia="Arial" w:hAnsi="Arial"/>
          <w:sz w:val="22"/>
          <w:szCs w:val="22"/>
        </w:rPr>
        <w:t xml:space="preserve">El backend se despliega de forma manual (no automática) siguiendo estos pasos:</w:t>
      </w:r>
    </w:p>
    <w:p>
      <w:pPr>
        <w:pStyle w:val="ListParagraph"/>
        <w:numPr>
          <w:ilvl w:val="0"/>
          <w:numId w:val="3"/>
        </w:numPr>
        <w:spacing w:after="60" w:before="60"/>
      </w:pPr>
      <w:r>
        <w:rPr>
          <w:rFonts w:ascii="Arial" w:cs="Arial" w:eastAsia="Arial" w:hAnsi="Arial"/>
          <w:sz w:val="22"/>
          <w:szCs w:val="22"/>
        </w:rPr>
        <w:t xml:space="preserve">Ejecutar build_lambda.sh: usa Docker con la imagen oficial public.ecr.aws/lambda/python:3.12 para instalar las dependencias Python para la plataforma linux/x86_64 y empaqueta todo en un ZIP.</w:t>
      </w:r>
    </w:p>
    <w:p>
      <w:pPr>
        <w:pStyle w:val="ListParagraph"/>
        <w:numPr>
          <w:ilvl w:val="0"/>
          <w:numId w:val="3"/>
        </w:numPr>
        <w:spacing w:after="60" w:before="60"/>
      </w:pPr>
      <w:r>
        <w:rPr>
          <w:rFonts w:ascii="Arial" w:cs="Arial" w:eastAsia="Arial" w:hAnsi="Arial"/>
          <w:sz w:val="22"/>
          <w:szCs w:val="22"/>
        </w:rPr>
        <w:t xml:space="preserve">terraform apply en terraform/sandbox/ para desplegar el ZIP en Lambda y actualizar cualquier cambio de infraestructura.</w:t>
      </w:r>
    </w:p>
    <w:p>
      <w:pPr>
        <w:spacing w:after="80" w:before="80"/>
      </w:pPr>
      <w:r>
        <w:t xml:space="preserve"/>
      </w:r>
    </w:p>
    <w:p>
      <w:pPr>
        <w:spacing w:after="120" w:before="80"/>
        <w:jc w:val="both"/>
      </w:pPr>
      <w:r>
        <w:rPr>
          <w:rFonts w:ascii="Arial" w:cs="Arial" w:eastAsia="Arial" w:hAnsi="Arial"/>
          <w:sz w:val="22"/>
          <w:szCs w:val="22"/>
        </w:rPr>
        <w:t xml:space="preserve">El despliegue manual del backend es apropiado para esta fase del proyecto. En producción se automatizaría con un pipeline de CI/CD que detecte cambios en el directorio backend/.</w:t>
      </w:r>
    </w:p>
    <w:p>
      <w:pPr>
        <w:pStyle w:val="Heading2"/>
        <w:spacing w:after="160" w:before="320"/>
      </w:pPr>
      <w:r>
        <w:rPr>
          <w:rFonts w:ascii="Arial" w:cs="Arial" w:eastAsia="Arial" w:hAnsi="Arial"/>
          <w:b/>
          <w:bCs/>
          <w:color w:val="2E4A6B"/>
          <w:sz w:val="28"/>
          <w:szCs w:val="28"/>
        </w:rPr>
        <w:t xml:space="preserve">10.3 Gestión de la infraestructura</w:t>
      </w:r>
    </w:p>
    <w:p>
      <w:pPr>
        <w:spacing w:after="120" w:before="80"/>
        <w:jc w:val="both"/>
      </w:pPr>
      <w:r>
        <w:rPr>
          <w:rFonts w:ascii="Arial" w:cs="Arial" w:eastAsia="Arial" w:hAnsi="Arial"/>
          <w:sz w:val="22"/>
          <w:szCs w:val="22"/>
        </w:rPr>
        <w:t xml:space="preserve">Terraform gestiona toda la infraestructura con dos workspaces independientes, cada uno con su propio terraform.tfstate. Los recursos que no se despliegan con Terraform (como el registro de HeimdALL en IAM Identity Center y la configuración del trusted token issuer de Entra ID) se documentan manualmente ya que son configuraciones del plano de control de identidad que no deberían modificarse frecuentemente.</w:t>
      </w:r>
    </w:p>
    <w:p>
      <w:r>
        <w:br w:type="page"/>
      </w:r>
    </w:p>
    <w:p>
      <w:pPr>
        <w:pStyle w:val="Heading1"/>
        <w:spacing w:after="200" w:before="480"/>
      </w:pPr>
      <w:r>
        <w:rPr>
          <w:rFonts w:ascii="Arial" w:cs="Arial" w:eastAsia="Arial" w:hAnsi="Arial"/>
          <w:b/>
          <w:bCs/>
          <w:color w:val="1E2A3A"/>
          <w:sz w:val="36"/>
          <w:szCs w:val="36"/>
        </w:rPr>
        <w:t xml:space="preserve">11. Limitaciones y Trabajo Futuro</w:t>
      </w:r>
    </w:p>
    <w:p>
      <w:pPr>
        <w:pStyle w:val="Heading2"/>
        <w:spacing w:after="160" w:before="320"/>
      </w:pPr>
      <w:r>
        <w:rPr>
          <w:rFonts w:ascii="Arial" w:cs="Arial" w:eastAsia="Arial" w:hAnsi="Arial"/>
          <w:b/>
          <w:bCs/>
          <w:color w:val="2E4A6B"/>
          <w:sz w:val="28"/>
          <w:szCs w:val="28"/>
        </w:rPr>
        <w:t xml:space="preserve">11.1 Limitaciones actuales</w:t>
      </w:r>
    </w:p>
    <w:p>
      <w:pPr>
        <w:pStyle w:val="ListParagraph"/>
        <w:numPr>
          <w:ilvl w:val="0"/>
          <w:numId w:val="2"/>
        </w:numPr>
        <w:spacing w:after="60" w:before="60"/>
      </w:pPr>
      <w:r>
        <w:rPr>
          <w:rFonts w:ascii="Arial" w:cs="Arial" w:eastAsia="Arial" w:hAnsi="Arial"/>
          <w:sz w:val="22"/>
          <w:szCs w:val="22"/>
        </w:rPr>
        <w:t xml:space="preserve">Control de roles simplificado: cualquier usuario con AdministratorAccess puede aprobar. En producción se podría implementar un rol específico de aprobador (HeimdALL-Approver) independiente del nivel de acceso.</w:t>
      </w:r>
    </w:p>
    <w:p>
      <w:pPr>
        <w:pStyle w:val="ListParagraph"/>
        <w:numPr>
          <w:ilvl w:val="0"/>
          <w:numId w:val="2"/>
        </w:numPr>
        <w:spacing w:after="60" w:before="60"/>
      </w:pPr>
      <w:r>
        <w:rPr>
          <w:rFonts w:ascii="Arial" w:cs="Arial" w:eastAsia="Arial" w:hAnsi="Arial"/>
          <w:sz w:val="22"/>
          <w:szCs w:val="22"/>
        </w:rPr>
        <w:t xml:space="preserve">Sin soporte para grupos como solicitantes: solo usuarios individuales pueden solicitar acceso. Los permission sets de grupo no están contemplados.</w:t>
      </w:r>
    </w:p>
    <w:p>
      <w:pPr>
        <w:pStyle w:val="ListParagraph"/>
        <w:numPr>
          <w:ilvl w:val="0"/>
          <w:numId w:val="2"/>
        </w:numPr>
        <w:spacing w:after="60" w:before="60"/>
      </w:pPr>
      <w:r>
        <w:rPr>
          <w:rFonts w:ascii="Arial" w:cs="Arial" w:eastAsia="Arial" w:hAnsi="Arial"/>
          <w:sz w:val="22"/>
          <w:szCs w:val="22"/>
        </w:rPr>
        <w:t xml:space="preserve">Single region: toda la infraestructura de sandbox está en eu-west-1. Para alta disponibilidad se necesitaría replicación multi-región.</w:t>
      </w:r>
    </w:p>
    <w:p>
      <w:pPr>
        <w:pStyle w:val="ListParagraph"/>
        <w:numPr>
          <w:ilvl w:val="0"/>
          <w:numId w:val="2"/>
        </w:numPr>
        <w:spacing w:after="60" w:before="60"/>
      </w:pPr>
      <w:r>
        <w:rPr>
          <w:rFonts w:ascii="Arial" w:cs="Arial" w:eastAsia="Arial" w:hAnsi="Arial"/>
          <w:sz w:val="22"/>
          <w:szCs w:val="22"/>
        </w:rPr>
        <w:t xml:space="preserve">El despliegue del backend es manual: requiere ejecutar build_lambda.sh y terraform apply localmente.</w:t>
      </w:r>
    </w:p>
    <w:p>
      <w:pPr>
        <w:pStyle w:val="Heading2"/>
        <w:spacing w:after="160" w:before="320"/>
      </w:pPr>
      <w:r>
        <w:rPr>
          <w:rFonts w:ascii="Arial" w:cs="Arial" w:eastAsia="Arial" w:hAnsi="Arial"/>
          <w:b/>
          <w:bCs/>
          <w:color w:val="2E4A6B"/>
          <w:sz w:val="28"/>
          <w:szCs w:val="28"/>
        </w:rPr>
        <w:t xml:space="preserve">11.2 Mejoras planificadas</w:t>
      </w:r>
    </w:p>
    <w:p>
      <w:pPr>
        <w:pStyle w:val="ListParagraph"/>
        <w:numPr>
          <w:ilvl w:val="0"/>
          <w:numId w:val="2"/>
        </w:numPr>
        <w:spacing w:after="60" w:before="60"/>
      </w:pPr>
      <w:r>
        <w:rPr>
          <w:rFonts w:ascii="Arial" w:cs="Arial" w:eastAsia="Arial" w:hAnsi="Arial"/>
          <w:sz w:val="22"/>
          <w:szCs w:val="22"/>
        </w:rPr>
        <w:t xml:space="preserve">Pipeline CI/CD completo para el backend con GitHub Actions.</w:t>
      </w:r>
    </w:p>
    <w:p>
      <w:pPr>
        <w:pStyle w:val="ListParagraph"/>
        <w:numPr>
          <w:ilvl w:val="0"/>
          <w:numId w:val="2"/>
        </w:numPr>
        <w:spacing w:after="60" w:before="60"/>
      </w:pPr>
      <w:r>
        <w:rPr>
          <w:rFonts w:ascii="Arial" w:cs="Arial" w:eastAsia="Arial" w:hAnsi="Arial"/>
          <w:sz w:val="22"/>
          <w:szCs w:val="22"/>
        </w:rPr>
        <w:t xml:space="preserve">Notificaciones de Slack cuando el acceso está próximo a expirar (recordatorio 15 minutos antes).</w:t>
      </w:r>
    </w:p>
    <w:p>
      <w:pPr>
        <w:pStyle w:val="ListParagraph"/>
        <w:numPr>
          <w:ilvl w:val="0"/>
          <w:numId w:val="2"/>
        </w:numPr>
        <w:spacing w:after="60" w:before="60"/>
      </w:pPr>
      <w:r>
        <w:rPr>
          <w:rFonts w:ascii="Arial" w:cs="Arial" w:eastAsia="Arial" w:hAnsi="Arial"/>
          <w:sz w:val="22"/>
          <w:szCs w:val="22"/>
        </w:rPr>
        <w:t xml:space="preserve">Vista de historial de solicitudes del usuario en el dashboard.</w:t>
      </w:r>
    </w:p>
    <w:p>
      <w:pPr>
        <w:pStyle w:val="ListParagraph"/>
        <w:numPr>
          <w:ilvl w:val="0"/>
          <w:numId w:val="2"/>
        </w:numPr>
        <w:spacing w:after="60" w:before="60"/>
      </w:pPr>
      <w:r>
        <w:rPr>
          <w:rFonts w:ascii="Arial" w:cs="Arial" w:eastAsia="Arial" w:hAnsi="Arial"/>
          <w:sz w:val="22"/>
          <w:szCs w:val="22"/>
        </w:rPr>
        <w:t xml:space="preserve">API de emergencia para revocación masiva (revocar todos los accesos activos de una cuenta).</w:t>
      </w:r>
    </w:p>
    <w:p>
      <w:pPr>
        <w:pStyle w:val="ListParagraph"/>
        <w:numPr>
          <w:ilvl w:val="0"/>
          <w:numId w:val="2"/>
        </w:numPr>
        <w:spacing w:after="60" w:before="60"/>
      </w:pPr>
      <w:r>
        <w:rPr>
          <w:rFonts w:ascii="Arial" w:cs="Arial" w:eastAsia="Arial" w:hAnsi="Arial"/>
          <w:sz w:val="22"/>
          <w:szCs w:val="22"/>
        </w:rPr>
        <w:t xml:space="preserve">Integración con AWS CloudTrail para correlacionar los accesos JIT con las acciones realizadas durante el periodo.</w:t>
      </w:r>
    </w:p>
    <w:p>
      <w:r>
        <w:br w:type="page"/>
      </w:r>
    </w:p>
    <w:p>
      <w:pPr>
        <w:pStyle w:val="Heading1"/>
        <w:spacing w:after="200" w:before="480"/>
      </w:pPr>
      <w:r>
        <w:rPr>
          <w:rFonts w:ascii="Arial" w:cs="Arial" w:eastAsia="Arial" w:hAnsi="Arial"/>
          <w:b/>
          <w:bCs/>
          <w:color w:val="1E2A3A"/>
          <w:sz w:val="36"/>
          <w:szCs w:val="36"/>
        </w:rPr>
        <w:t xml:space="preserve">12. Conclusiones</w:t>
      </w:r>
    </w:p>
    <w:p>
      <w:pPr>
        <w:spacing w:after="120" w:before="80"/>
        <w:jc w:val="both"/>
      </w:pPr>
      <w:r>
        <w:rPr>
          <w:rFonts w:ascii="Arial" w:cs="Arial" w:eastAsia="Arial" w:hAnsi="Arial"/>
          <w:sz w:val="22"/>
          <w:szCs w:val="22"/>
        </w:rPr>
        <w:t xml:space="preserve">HeimdALL implementa de forma completa el modelo de Zero Standing Privileges para AWS IAM Identity Center en Astrokube. El sistema cubre el ciclo de vida completo del acceso JIT: solicitud, aprobación con verificación de permisos, concesión automática en Identity Center, notificación en tiempo real por Slack, y revocación automática y precisa al expirar.</w:t>
      </w:r>
    </w:p>
    <w:p>
      <w:pPr>
        <w:spacing w:after="80" w:before="80"/>
      </w:pPr>
      <w:r>
        <w:t xml:space="preserve"/>
      </w:r>
    </w:p>
    <w:p>
      <w:pPr>
        <w:spacing w:after="120" w:before="80"/>
        <w:jc w:val="both"/>
      </w:pPr>
      <w:r>
        <w:rPr>
          <w:rFonts w:ascii="Arial" w:cs="Arial" w:eastAsia="Arial" w:hAnsi="Arial"/>
          <w:sz w:val="22"/>
          <w:szCs w:val="22"/>
        </w:rPr>
        <w:t xml:space="preserve">Las decisiones técnicas adoptadas priorizan la seguridad (validación JWT, control de acceso granular, segregación de cuentas AWS), el coste cero (serverless PAY_PER_REQUEST, GitHub Pages, Lambda free tier) y la mantenibilidad (infraestructura como código con Terraform, código estructurado en capas de servicios).</w:t>
      </w:r>
    </w:p>
    <w:p>
      <w:pPr>
        <w:spacing w:after="80" w:before="80"/>
      </w:pPr>
      <w:r>
        <w:t xml:space="preserve"/>
      </w:r>
    </w:p>
    <w:p>
      <w:pPr>
        <w:spacing w:after="120" w:before="80"/>
        <w:jc w:val="both"/>
      </w:pPr>
      <w:r>
        <w:rPr>
          <w:rFonts w:ascii="Arial" w:cs="Arial" w:eastAsia="Arial" w:hAnsi="Arial"/>
          <w:sz w:val="22"/>
          <w:szCs w:val="22"/>
        </w:rPr>
        <w:t xml:space="preserve">Desde el punto de vista del negocio, HeimdALL resuelve un problema real: AWS no ofrece un equivalente nativo a Azure PIM, y las organizaciones que quieren implementar Zero Standing Privileges en AWS necesitan construir esta solución. HeimdALL demuestra que es posible hacerlo con servicios serverless de AWS a coste prácticamente nulo.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jc w:val="both"/>
            </w:pPr>
            <w:r>
              <w:rPr>
                <w:rFonts w:ascii="Arial" w:cs="Arial" w:eastAsia="Arial" w:hAnsi="Arial"/>
                <w:i/>
                <w:iCs/>
                <w:color w:val="6B4A00"/>
                <w:sz w:val="22"/>
                <w:szCs w:val="22"/>
              </w:rPr>
              <w:t xml:space="preserve">HeimdALL no es un prototipo académico: está desplegado y en uso real en Astrokube, integrado con el Identity Center de producción y los canales de Slack del equipo.</w:t>
            </w:r>
          </w:p>
        </w:tc>
      </w:tr>
    </w:tbl>
    <w:p>
      <w:r>
        <w:br w:type="page"/>
      </w:r>
    </w:p>
    <w:p>
      <w:pPr>
        <w:pStyle w:val="Heading1"/>
        <w:spacing w:after="200" w:before="480"/>
      </w:pPr>
      <w:r>
        <w:rPr>
          <w:rFonts w:ascii="Arial" w:cs="Arial" w:eastAsia="Arial" w:hAnsi="Arial"/>
          <w:b/>
          <w:bCs/>
          <w:color w:val="1E2A3A"/>
          <w:sz w:val="36"/>
          <w:szCs w:val="36"/>
        </w:rPr>
        <w:t xml:space="preserve">13. Referencias y Fuentes Bibliográficas</w:t>
      </w:r>
    </w:p>
    <w:p>
      <w:pPr>
        <w:pStyle w:val="Heading2"/>
        <w:spacing w:after="160" w:before="320"/>
      </w:pPr>
      <w:r>
        <w:rPr>
          <w:rFonts w:ascii="Arial" w:cs="Arial" w:eastAsia="Arial" w:hAnsi="Arial"/>
          <w:b/>
          <w:bCs/>
          <w:color w:val="2E4A6B"/>
          <w:sz w:val="28"/>
          <w:szCs w:val="28"/>
        </w:rPr>
        <w:t xml:space="preserve">13.1 AWS IAM Identity Center</w:t>
      </w:r>
    </w:p>
    <w:p>
      <w:pPr>
        <w:spacing w:after="80" w:before="80"/>
      </w:pPr>
      <w:r>
        <w:rPr>
          <w:rFonts w:ascii="Arial" w:cs="Arial" w:eastAsia="Arial" w:hAnsi="Arial"/>
          <w:b/>
          <w:bCs/>
          <w:sz w:val="22"/>
          <w:szCs w:val="22"/>
        </w:rPr>
        <w:t xml:space="preserve">[1] </w:t>
      </w:r>
      <w:r>
        <w:rPr>
          <w:rFonts w:ascii="Arial" w:cs="Arial" w:eastAsia="Arial" w:hAnsi="Arial"/>
          <w:sz w:val="22"/>
          <w:szCs w:val="22"/>
        </w:rPr>
        <w:t xml:space="preserve">What is IAM Identity Center? — AWS Official Documentation. </w:t>
      </w:r>
      <w:hyperlink w:history="1" r:id="rId9tv86dcvmtc2rvk9onkee">
        <w:r>
          <w:rPr>
            <w:rStyle w:val="Hyperlink"/>
            <w:rFonts w:ascii="Arial" w:cs="Arial" w:eastAsia="Arial" w:hAnsi="Arial"/>
            <w:sz w:val="22"/>
            <w:szCs w:val="22"/>
          </w:rPr>
          <w:t xml:space="preserve">https://docs.aws.amazon.com/singlesignon/latest/userguide/what-is.html</w:t>
        </w:r>
      </w:hyperlink>
    </w:p>
    <w:p>
      <w:pPr>
        <w:spacing w:after="80" w:before="80"/>
      </w:pPr>
      <w:r>
        <w:rPr>
          <w:rFonts w:ascii="Arial" w:cs="Arial" w:eastAsia="Arial" w:hAnsi="Arial"/>
          <w:b/>
          <w:bCs/>
          <w:sz w:val="22"/>
          <w:szCs w:val="22"/>
        </w:rPr>
        <w:t xml:space="preserve">[2] </w:t>
      </w:r>
      <w:r>
        <w:rPr>
          <w:rFonts w:ascii="Arial" w:cs="Arial" w:eastAsia="Arial" w:hAnsi="Arial"/>
          <w:sz w:val="22"/>
          <w:szCs w:val="22"/>
        </w:rPr>
        <w:t xml:space="preserve">sso-admin API Reference: CreateAccountAssignment, DeleteAccountAssignment. </w:t>
      </w:r>
      <w:hyperlink w:history="1" r:id="rIdhgtg0wuh_xfuyyswnnvbl">
        <w:r>
          <w:rPr>
            <w:rStyle w:val="Hyperlink"/>
            <w:rFonts w:ascii="Arial" w:cs="Arial" w:eastAsia="Arial" w:hAnsi="Arial"/>
            <w:sz w:val="22"/>
            <w:szCs w:val="22"/>
          </w:rPr>
          <w:t xml:space="preserve">https://docs.aws.amazon.com/singlesignon/latest/APIReference/</w:t>
        </w:r>
      </w:hyperlink>
    </w:p>
    <w:p>
      <w:pPr>
        <w:spacing w:after="80" w:before="80"/>
      </w:pPr>
      <w:r>
        <w:rPr>
          <w:rFonts w:ascii="Arial" w:cs="Arial" w:eastAsia="Arial" w:hAnsi="Arial"/>
          <w:b/>
          <w:bCs/>
          <w:sz w:val="22"/>
          <w:szCs w:val="22"/>
        </w:rPr>
        <w:t xml:space="preserve">[3] </w:t>
      </w:r>
      <w:r>
        <w:rPr>
          <w:rFonts w:ascii="Arial" w:cs="Arial" w:eastAsia="Arial" w:hAnsi="Arial"/>
          <w:sz w:val="22"/>
          <w:szCs w:val="22"/>
        </w:rPr>
        <w:t xml:space="preserve">AWS IAM Identity Center — Trusted Identity Propagation y OIDC. </w:t>
      </w:r>
      <w:hyperlink w:history="1" r:id="rIduuqpptnnpvdeelnkwdwvn">
        <w:r>
          <w:rPr>
            <w:rStyle w:val="Hyperlink"/>
            <w:rFonts w:ascii="Arial" w:cs="Arial" w:eastAsia="Arial" w:hAnsi="Arial"/>
            <w:sz w:val="22"/>
            <w:szCs w:val="22"/>
          </w:rPr>
          <w:t xml:space="preserve">https://docs.aws.amazon.com/singlesignon/latest/userguide/customermanagedapps-saml2-oauth2.html</w:t>
        </w:r>
      </w:hyperlink>
    </w:p>
    <w:p>
      <w:pPr>
        <w:spacing w:after="80" w:before="80"/>
      </w:pPr>
      <w:r>
        <w:rPr>
          <w:rFonts w:ascii="Arial" w:cs="Arial" w:eastAsia="Arial" w:hAnsi="Arial"/>
          <w:b/>
          <w:bCs/>
          <w:sz w:val="22"/>
          <w:szCs w:val="22"/>
        </w:rPr>
        <w:t xml:space="preserve">[4] </w:t>
      </w:r>
      <w:r>
        <w:rPr>
          <w:rFonts w:ascii="Arial" w:cs="Arial" w:eastAsia="Arial" w:hAnsi="Arial"/>
          <w:sz w:val="22"/>
          <w:szCs w:val="22"/>
        </w:rPr>
        <w:t xml:space="preserve">AWS Identity Store API Reference: GetUserId, ListGroupMemberships, DescribeUser. </w:t>
      </w:r>
      <w:hyperlink w:history="1" r:id="rId3nknwm0y8rocotmbzvd9y">
        <w:r>
          <w:rPr>
            <w:rStyle w:val="Hyperlink"/>
            <w:rFonts w:ascii="Arial" w:cs="Arial" w:eastAsia="Arial" w:hAnsi="Arial"/>
            <w:sz w:val="22"/>
            <w:szCs w:val="22"/>
          </w:rPr>
          <w:t xml:space="preserve">https://docs.aws.amazon.com/identitystore/latest/APIReference/</w:t>
        </w:r>
      </w:hyperlink>
    </w:p>
    <w:p>
      <w:pPr>
        <w:pStyle w:val="Heading2"/>
        <w:spacing w:after="160" w:before="320"/>
      </w:pPr>
      <w:r>
        <w:rPr>
          <w:rFonts w:ascii="Arial" w:cs="Arial" w:eastAsia="Arial" w:hAnsi="Arial"/>
          <w:b/>
          <w:bCs/>
          <w:color w:val="2E4A6B"/>
          <w:sz w:val="28"/>
          <w:szCs w:val="28"/>
        </w:rPr>
        <w:t xml:space="preserve">13.2 AWS Serverless: Lambda, API Gateway, EventBridge y DynamoDB</w:t>
      </w:r>
    </w:p>
    <w:p>
      <w:pPr>
        <w:spacing w:after="80" w:before="80"/>
      </w:pPr>
      <w:r>
        <w:rPr>
          <w:rFonts w:ascii="Arial" w:cs="Arial" w:eastAsia="Arial" w:hAnsi="Arial"/>
          <w:b/>
          <w:bCs/>
          <w:sz w:val="22"/>
          <w:szCs w:val="22"/>
        </w:rPr>
        <w:t xml:space="preserve">[5] </w:t>
      </w:r>
      <w:r>
        <w:rPr>
          <w:rFonts w:ascii="Arial" w:cs="Arial" w:eastAsia="Arial" w:hAnsi="Arial"/>
          <w:sz w:val="22"/>
          <w:szCs w:val="22"/>
        </w:rPr>
        <w:t xml:space="preserve">AWS Lambda Developer Guide. </w:t>
      </w:r>
      <w:hyperlink w:history="1" r:id="rIdd8inhdav5nzw9fcyxd6_a">
        <w:r>
          <w:rPr>
            <w:rStyle w:val="Hyperlink"/>
            <w:rFonts w:ascii="Arial" w:cs="Arial" w:eastAsia="Arial" w:hAnsi="Arial"/>
            <w:sz w:val="22"/>
            <w:szCs w:val="22"/>
          </w:rPr>
          <w:t xml:space="preserve">https://docs.aws.amazon.com/lambda/latest/dg/welcome.html</w:t>
        </w:r>
      </w:hyperlink>
    </w:p>
    <w:p>
      <w:pPr>
        <w:spacing w:after="80" w:before="80"/>
      </w:pPr>
      <w:r>
        <w:rPr>
          <w:rFonts w:ascii="Arial" w:cs="Arial" w:eastAsia="Arial" w:hAnsi="Arial"/>
          <w:b/>
          <w:bCs/>
          <w:sz w:val="22"/>
          <w:szCs w:val="22"/>
        </w:rPr>
        <w:t xml:space="preserve">[6] </w:t>
      </w:r>
      <w:r>
        <w:rPr>
          <w:rFonts w:ascii="Arial" w:cs="Arial" w:eastAsia="Arial" w:hAnsi="Arial"/>
          <w:sz w:val="22"/>
          <w:szCs w:val="22"/>
        </w:rPr>
        <w:t xml:space="preserve">Amazon API Gateway — HTTP APIs Developer Guide. </w:t>
      </w:r>
      <w:hyperlink w:history="1" r:id="rIdrij82fjfsgw6-qqnsch8o">
        <w:r>
          <w:rPr>
            <w:rStyle w:val="Hyperlink"/>
            <w:rFonts w:ascii="Arial" w:cs="Arial" w:eastAsia="Arial" w:hAnsi="Arial"/>
            <w:sz w:val="22"/>
            <w:szCs w:val="22"/>
          </w:rPr>
          <w:t xml:space="preserve">https://docs.aws.amazon.com/apigateway/latest/developerguide/http-api.html</w:t>
        </w:r>
      </w:hyperlink>
    </w:p>
    <w:p>
      <w:pPr>
        <w:spacing w:after="80" w:before="80"/>
      </w:pPr>
      <w:r>
        <w:rPr>
          <w:rFonts w:ascii="Arial" w:cs="Arial" w:eastAsia="Arial" w:hAnsi="Arial"/>
          <w:b/>
          <w:bCs/>
          <w:sz w:val="22"/>
          <w:szCs w:val="22"/>
        </w:rPr>
        <w:t xml:space="preserve">[7] </w:t>
      </w:r>
      <w:r>
        <w:rPr>
          <w:rFonts w:ascii="Arial" w:cs="Arial" w:eastAsia="Arial" w:hAnsi="Arial"/>
          <w:sz w:val="22"/>
          <w:szCs w:val="22"/>
        </w:rPr>
        <w:t xml:space="preserve">Amazon EventBridge Scheduler — CreateSchedule API. </w:t>
      </w:r>
      <w:hyperlink w:history="1" r:id="rIdhwetufexfsp2im_3abikm">
        <w:r>
          <w:rPr>
            <w:rStyle w:val="Hyperlink"/>
            <w:rFonts w:ascii="Arial" w:cs="Arial" w:eastAsia="Arial" w:hAnsi="Arial"/>
            <w:sz w:val="22"/>
            <w:szCs w:val="22"/>
          </w:rPr>
          <w:t xml:space="preserve">https://docs.aws.amazon.com/scheduler/latest/APIReference/API_CreateSchedule.html</w:t>
        </w:r>
      </w:hyperlink>
    </w:p>
    <w:p>
      <w:pPr>
        <w:spacing w:after="80" w:before="80"/>
      </w:pPr>
      <w:r>
        <w:rPr>
          <w:rFonts w:ascii="Arial" w:cs="Arial" w:eastAsia="Arial" w:hAnsi="Arial"/>
          <w:b/>
          <w:bCs/>
          <w:sz w:val="22"/>
          <w:szCs w:val="22"/>
        </w:rPr>
        <w:t xml:space="preserve">[8] </w:t>
      </w:r>
      <w:r>
        <w:rPr>
          <w:rFonts w:ascii="Arial" w:cs="Arial" w:eastAsia="Arial" w:hAnsi="Arial"/>
          <w:sz w:val="22"/>
          <w:szCs w:val="22"/>
        </w:rPr>
        <w:t xml:space="preserve">Amazon DynamoDB Developer Guide — Time to Live (TTL). </w:t>
      </w:r>
      <w:hyperlink w:history="1" r:id="rIdi-9iozaa7glt770dxwj7u">
        <w:r>
          <w:rPr>
            <w:rStyle w:val="Hyperlink"/>
            <w:rFonts w:ascii="Arial" w:cs="Arial" w:eastAsia="Arial" w:hAnsi="Arial"/>
            <w:sz w:val="22"/>
            <w:szCs w:val="22"/>
          </w:rPr>
          <w:t xml:space="preserve">https://docs.aws.amazon.com/amazondynamodb/latest/developerguide/TTL.html</w:t>
        </w:r>
      </w:hyperlink>
    </w:p>
    <w:p>
      <w:pPr>
        <w:spacing w:after="80" w:before="80"/>
      </w:pPr>
      <w:r>
        <w:rPr>
          <w:rFonts w:ascii="Arial" w:cs="Arial" w:eastAsia="Arial" w:hAnsi="Arial"/>
          <w:b/>
          <w:bCs/>
          <w:sz w:val="22"/>
          <w:szCs w:val="22"/>
        </w:rPr>
        <w:t xml:space="preserve">[9] </w:t>
      </w:r>
      <w:r>
        <w:rPr>
          <w:rFonts w:ascii="Arial" w:cs="Arial" w:eastAsia="Arial" w:hAnsi="Arial"/>
          <w:sz w:val="22"/>
          <w:szCs w:val="22"/>
        </w:rPr>
        <w:t xml:space="preserve">AWS STS AssumeRole — Cross-account access. </w:t>
      </w:r>
      <w:hyperlink w:history="1" r:id="rIdachrse7ysjqacd8qaloza">
        <w:r>
          <w:rPr>
            <w:rStyle w:val="Hyperlink"/>
            <w:rFonts w:ascii="Arial" w:cs="Arial" w:eastAsia="Arial" w:hAnsi="Arial"/>
            <w:sz w:val="22"/>
            <w:szCs w:val="22"/>
          </w:rPr>
          <w:t xml:space="preserve">https://docs.aws.amazon.com/STS/latest/APIReference/API_AssumeRole.html</w:t>
        </w:r>
      </w:hyperlink>
    </w:p>
    <w:p>
      <w:pPr>
        <w:pStyle w:val="Heading2"/>
        <w:spacing w:after="160" w:before="320"/>
      </w:pPr>
      <w:r>
        <w:rPr>
          <w:rFonts w:ascii="Arial" w:cs="Arial" w:eastAsia="Arial" w:hAnsi="Arial"/>
          <w:b/>
          <w:bCs/>
          <w:color w:val="2E4A6B"/>
          <w:sz w:val="28"/>
          <w:szCs w:val="28"/>
        </w:rPr>
        <w:t xml:space="preserve">13.3 Autenticación e Identidad</w:t>
      </w:r>
    </w:p>
    <w:p>
      <w:pPr>
        <w:spacing w:after="80" w:before="80"/>
      </w:pPr>
      <w:r>
        <w:rPr>
          <w:rFonts w:ascii="Arial" w:cs="Arial" w:eastAsia="Arial" w:hAnsi="Arial"/>
          <w:b/>
          <w:bCs/>
          <w:sz w:val="22"/>
          <w:szCs w:val="22"/>
        </w:rPr>
        <w:t xml:space="preserve">[10] </w:t>
      </w:r>
      <w:r>
        <w:rPr>
          <w:rFonts w:ascii="Arial" w:cs="Arial" w:eastAsia="Arial" w:hAnsi="Arial"/>
          <w:sz w:val="22"/>
          <w:szCs w:val="22"/>
        </w:rPr>
        <w:t xml:space="preserve">RFC 7636 — Proof Key for Code Exchange by OAuth Public Clients (PKCE). IETF. </w:t>
      </w:r>
      <w:hyperlink w:history="1" r:id="rIdw9tv9obxhvjxguqoav_dq">
        <w:r>
          <w:rPr>
            <w:rStyle w:val="Hyperlink"/>
            <w:rFonts w:ascii="Arial" w:cs="Arial" w:eastAsia="Arial" w:hAnsi="Arial"/>
            <w:sz w:val="22"/>
            <w:szCs w:val="22"/>
          </w:rPr>
          <w:t xml:space="preserve">https://datatracker.ietf.org/doc/html/rfc7636</w:t>
        </w:r>
      </w:hyperlink>
    </w:p>
    <w:p>
      <w:pPr>
        <w:spacing w:after="80" w:before="80"/>
      </w:pPr>
      <w:r>
        <w:rPr>
          <w:rFonts w:ascii="Arial" w:cs="Arial" w:eastAsia="Arial" w:hAnsi="Arial"/>
          <w:b/>
          <w:bCs/>
          <w:sz w:val="22"/>
          <w:szCs w:val="22"/>
        </w:rPr>
        <w:t xml:space="preserve">[11] </w:t>
      </w:r>
      <w:r>
        <w:rPr>
          <w:rFonts w:ascii="Arial" w:cs="Arial" w:eastAsia="Arial" w:hAnsi="Arial"/>
          <w:sz w:val="22"/>
          <w:szCs w:val="22"/>
        </w:rPr>
        <w:t xml:space="preserve">OpenID Connect Core 1.0 — OpenID Foundation. </w:t>
      </w:r>
      <w:hyperlink w:history="1" r:id="rIdn-5atpcdb2-kjixl92rfy">
        <w:r>
          <w:rPr>
            <w:rStyle w:val="Hyperlink"/>
            <w:rFonts w:ascii="Arial" w:cs="Arial" w:eastAsia="Arial" w:hAnsi="Arial"/>
            <w:sz w:val="22"/>
            <w:szCs w:val="22"/>
          </w:rPr>
          <w:t xml:space="preserve">https://openid.net/specs/openid-connect-core-1_0.html</w:t>
        </w:r>
      </w:hyperlink>
    </w:p>
    <w:p>
      <w:pPr>
        <w:spacing w:after="80" w:before="80"/>
      </w:pPr>
      <w:r>
        <w:rPr>
          <w:rFonts w:ascii="Arial" w:cs="Arial" w:eastAsia="Arial" w:hAnsi="Arial"/>
          <w:b/>
          <w:bCs/>
          <w:sz w:val="22"/>
          <w:szCs w:val="22"/>
        </w:rPr>
        <w:t xml:space="preserve">[12] </w:t>
      </w:r>
      <w:r>
        <w:rPr>
          <w:rFonts w:ascii="Arial" w:cs="Arial" w:eastAsia="Arial" w:hAnsi="Arial"/>
          <w:sz w:val="22"/>
          <w:szCs w:val="22"/>
        </w:rPr>
        <w:t xml:space="preserve">Microsoft Entra ID — Configure as OIDC Identity Provider. Microsoft Docs. </w:t>
      </w:r>
      <w:hyperlink w:history="1" r:id="rId8_f0evjxso4pou9kxvtaw">
        <w:r>
          <w:rPr>
            <w:rStyle w:val="Hyperlink"/>
            <w:rFonts w:ascii="Arial" w:cs="Arial" w:eastAsia="Arial" w:hAnsi="Arial"/>
            <w:sz w:val="22"/>
            <w:szCs w:val="22"/>
          </w:rPr>
          <w:t xml:space="preserve">https://learn.microsoft.com/en-us/entra/identity-platform/v2-protocols-oidc</w:t>
        </w:r>
      </w:hyperlink>
    </w:p>
    <w:p>
      <w:pPr>
        <w:spacing w:after="80" w:before="80"/>
      </w:pPr>
      <w:r>
        <w:rPr>
          <w:rFonts w:ascii="Arial" w:cs="Arial" w:eastAsia="Arial" w:hAnsi="Arial"/>
          <w:b/>
          <w:bCs/>
          <w:sz w:val="22"/>
          <w:szCs w:val="22"/>
        </w:rPr>
        <w:t xml:space="preserve">[13] </w:t>
      </w:r>
      <w:r>
        <w:rPr>
          <w:rFonts w:ascii="Arial" w:cs="Arial" w:eastAsia="Arial" w:hAnsi="Arial"/>
          <w:sz w:val="22"/>
          <w:szCs w:val="22"/>
        </w:rPr>
        <w:t xml:space="preserve">RFC 7519 — JSON Web Token (JWT). IETF. </w:t>
      </w:r>
      <w:hyperlink w:history="1" r:id="rIdeat8uzvqs0k8krna-tinb">
        <w:r>
          <w:rPr>
            <w:rStyle w:val="Hyperlink"/>
            <w:rFonts w:ascii="Arial" w:cs="Arial" w:eastAsia="Arial" w:hAnsi="Arial"/>
            <w:sz w:val="22"/>
            <w:szCs w:val="22"/>
          </w:rPr>
          <w:t xml:space="preserve">https://datatracker.ietf.org/doc/html/rfc7519</w:t>
        </w:r>
      </w:hyperlink>
    </w:p>
    <w:p>
      <w:pPr>
        <w:spacing w:after="80" w:before="80"/>
      </w:pPr>
      <w:r>
        <w:rPr>
          <w:rFonts w:ascii="Arial" w:cs="Arial" w:eastAsia="Arial" w:hAnsi="Arial"/>
          <w:b/>
          <w:bCs/>
          <w:sz w:val="22"/>
          <w:szCs w:val="22"/>
        </w:rPr>
        <w:t xml:space="preserve">[14] </w:t>
      </w:r>
      <w:r>
        <w:rPr>
          <w:rFonts w:ascii="Arial" w:cs="Arial" w:eastAsia="Arial" w:hAnsi="Arial"/>
          <w:sz w:val="22"/>
          <w:szCs w:val="22"/>
        </w:rPr>
        <w:t xml:space="preserve">AWS IAM Identity Center — Configure Microsoft Entra ID as external IdP. </w:t>
      </w:r>
      <w:hyperlink w:history="1" r:id="rIdidemkl7x74wof4xvjnibc">
        <w:r>
          <w:rPr>
            <w:rStyle w:val="Hyperlink"/>
            <w:rFonts w:ascii="Arial" w:cs="Arial" w:eastAsia="Arial" w:hAnsi="Arial"/>
            <w:sz w:val="22"/>
            <w:szCs w:val="22"/>
          </w:rPr>
          <w:t xml:space="preserve">https://docs.aws.amazon.com/singlesignon/latest/userguide/idp-microsoft-entra-id.html</w:t>
        </w:r>
      </w:hyperlink>
    </w:p>
    <w:p>
      <w:pPr>
        <w:pStyle w:val="Heading2"/>
        <w:spacing w:after="160" w:before="320"/>
      </w:pPr>
      <w:r>
        <w:rPr>
          <w:rFonts w:ascii="Arial" w:cs="Arial" w:eastAsia="Arial" w:hAnsi="Arial"/>
          <w:b/>
          <w:bCs/>
          <w:color w:val="2E4A6B"/>
          <w:sz w:val="28"/>
          <w:szCs w:val="28"/>
        </w:rPr>
        <w:t xml:space="preserve">13.4 Frameworks y librerías</w:t>
      </w:r>
    </w:p>
    <w:p>
      <w:pPr>
        <w:spacing w:after="80" w:before="80"/>
      </w:pPr>
      <w:r>
        <w:rPr>
          <w:rFonts w:ascii="Arial" w:cs="Arial" w:eastAsia="Arial" w:hAnsi="Arial"/>
          <w:b/>
          <w:bCs/>
          <w:sz w:val="22"/>
          <w:szCs w:val="22"/>
        </w:rPr>
        <w:t xml:space="preserve">[15] </w:t>
      </w:r>
      <w:r>
        <w:rPr>
          <w:rFonts w:ascii="Arial" w:cs="Arial" w:eastAsia="Arial" w:hAnsi="Arial"/>
          <w:sz w:val="22"/>
          <w:szCs w:val="22"/>
        </w:rPr>
        <w:t xml:space="preserve">FastAPI — Modern, fast web framework for building APIs with Python. </w:t>
      </w:r>
      <w:hyperlink w:history="1" r:id="rIdlytlkpdvbbzij00h07ifs">
        <w:r>
          <w:rPr>
            <w:rStyle w:val="Hyperlink"/>
            <w:rFonts w:ascii="Arial" w:cs="Arial" w:eastAsia="Arial" w:hAnsi="Arial"/>
            <w:sz w:val="22"/>
            <w:szCs w:val="22"/>
          </w:rPr>
          <w:t xml:space="preserve">https://fastapi.tiangolo.com/</w:t>
        </w:r>
      </w:hyperlink>
    </w:p>
    <w:p>
      <w:pPr>
        <w:spacing w:after="80" w:before="80"/>
      </w:pPr>
      <w:r>
        <w:rPr>
          <w:rFonts w:ascii="Arial" w:cs="Arial" w:eastAsia="Arial" w:hAnsi="Arial"/>
          <w:b/>
          <w:bCs/>
          <w:sz w:val="22"/>
          <w:szCs w:val="22"/>
        </w:rPr>
        <w:t xml:space="preserve">[16] </w:t>
      </w:r>
      <w:r>
        <w:rPr>
          <w:rFonts w:ascii="Arial" w:cs="Arial" w:eastAsia="Arial" w:hAnsi="Arial"/>
          <w:sz w:val="22"/>
          <w:szCs w:val="22"/>
        </w:rPr>
        <w:t xml:space="preserve">Mangum — AWS Lambda &amp; API Gateway support for ASGI apps. </w:t>
      </w:r>
      <w:hyperlink w:history="1" r:id="rIdbqog3dhqgno4yvoxaehqo">
        <w:r>
          <w:rPr>
            <w:rStyle w:val="Hyperlink"/>
            <w:rFonts w:ascii="Arial" w:cs="Arial" w:eastAsia="Arial" w:hAnsi="Arial"/>
            <w:sz w:val="22"/>
            <w:szCs w:val="22"/>
          </w:rPr>
          <w:t xml:space="preserve">https://mangum.io/</w:t>
        </w:r>
      </w:hyperlink>
    </w:p>
    <w:p>
      <w:pPr>
        <w:spacing w:after="80" w:before="80"/>
      </w:pPr>
      <w:r>
        <w:rPr>
          <w:rFonts w:ascii="Arial" w:cs="Arial" w:eastAsia="Arial" w:hAnsi="Arial"/>
          <w:b/>
          <w:bCs/>
          <w:sz w:val="22"/>
          <w:szCs w:val="22"/>
        </w:rPr>
        <w:t xml:space="preserve">[17] </w:t>
      </w:r>
      <w:r>
        <w:rPr>
          <w:rFonts w:ascii="Arial" w:cs="Arial" w:eastAsia="Arial" w:hAnsi="Arial"/>
          <w:sz w:val="22"/>
          <w:szCs w:val="22"/>
        </w:rPr>
        <w:t xml:space="preserve">Pydantic v2 — Data validation using Python type hints. </w:t>
      </w:r>
      <w:hyperlink w:history="1" r:id="rIdj-up1mupg-osp4zz4hkcw">
        <w:r>
          <w:rPr>
            <w:rStyle w:val="Hyperlink"/>
            <w:rFonts w:ascii="Arial" w:cs="Arial" w:eastAsia="Arial" w:hAnsi="Arial"/>
            <w:sz w:val="22"/>
            <w:szCs w:val="22"/>
          </w:rPr>
          <w:t xml:space="preserve">https://docs.pydantic.dev/latest/</w:t>
        </w:r>
      </w:hyperlink>
    </w:p>
    <w:p>
      <w:pPr>
        <w:spacing w:after="80" w:before="80"/>
      </w:pPr>
      <w:r>
        <w:rPr>
          <w:rFonts w:ascii="Arial" w:cs="Arial" w:eastAsia="Arial" w:hAnsi="Arial"/>
          <w:b/>
          <w:bCs/>
          <w:sz w:val="22"/>
          <w:szCs w:val="22"/>
        </w:rPr>
        <w:t xml:space="preserve">[18] </w:t>
      </w:r>
      <w:r>
        <w:rPr>
          <w:rFonts w:ascii="Arial" w:cs="Arial" w:eastAsia="Arial" w:hAnsi="Arial"/>
          <w:sz w:val="22"/>
          <w:szCs w:val="22"/>
        </w:rPr>
        <w:t xml:space="preserve">react-oidc-context — OpenID Connect for React. </w:t>
      </w:r>
      <w:hyperlink w:history="1" r:id="rIdy4hpgoic_nfqjxscoozem">
        <w:r>
          <w:rPr>
            <w:rStyle w:val="Hyperlink"/>
            <w:rFonts w:ascii="Arial" w:cs="Arial" w:eastAsia="Arial" w:hAnsi="Arial"/>
            <w:sz w:val="22"/>
            <w:szCs w:val="22"/>
          </w:rPr>
          <w:t xml:space="preserve">https://github.com/authts/react-oidc-context</w:t>
        </w:r>
      </w:hyperlink>
    </w:p>
    <w:p>
      <w:pPr>
        <w:spacing w:after="80" w:before="80"/>
      </w:pPr>
      <w:r>
        <w:rPr>
          <w:rFonts w:ascii="Arial" w:cs="Arial" w:eastAsia="Arial" w:hAnsi="Arial"/>
          <w:b/>
          <w:bCs/>
          <w:sz w:val="22"/>
          <w:szCs w:val="22"/>
        </w:rPr>
        <w:t xml:space="preserve">[19] </w:t>
      </w:r>
      <w:r>
        <w:rPr>
          <w:rFonts w:ascii="Arial" w:cs="Arial" w:eastAsia="Arial" w:hAnsi="Arial"/>
          <w:sz w:val="22"/>
          <w:szCs w:val="22"/>
        </w:rPr>
        <w:t xml:space="preserve">Boto3 — AWS SDK for Python. </w:t>
      </w:r>
      <w:hyperlink w:history="1" r:id="rIdwql8tilyhn28qzcvvedfg">
        <w:r>
          <w:rPr>
            <w:rStyle w:val="Hyperlink"/>
            <w:rFonts w:ascii="Arial" w:cs="Arial" w:eastAsia="Arial" w:hAnsi="Arial"/>
            <w:sz w:val="22"/>
            <w:szCs w:val="22"/>
          </w:rPr>
          <w:t xml:space="preserve">https://boto3.amazonaws.com/v1/documentation/api/latest/index.html</w:t>
        </w:r>
      </w:hyperlink>
    </w:p>
    <w:p>
      <w:pPr>
        <w:spacing w:after="80" w:before="80"/>
      </w:pPr>
      <w:r>
        <w:rPr>
          <w:rFonts w:ascii="Arial" w:cs="Arial" w:eastAsia="Arial" w:hAnsi="Arial"/>
          <w:b/>
          <w:bCs/>
          <w:sz w:val="22"/>
          <w:szCs w:val="22"/>
        </w:rPr>
        <w:t xml:space="preserve">[20] </w:t>
      </w:r>
      <w:r>
        <w:rPr>
          <w:rFonts w:ascii="Arial" w:cs="Arial" w:eastAsia="Arial" w:hAnsi="Arial"/>
          <w:sz w:val="22"/>
          <w:szCs w:val="22"/>
        </w:rPr>
        <w:t xml:space="preserve">Terraform by HashiCorp — Infrastructure as Code. </w:t>
      </w:r>
      <w:hyperlink w:history="1" r:id="rIdvg3sjbtzwqjnhlxpyro0a">
        <w:r>
          <w:rPr>
            <w:rStyle w:val="Hyperlink"/>
            <w:rFonts w:ascii="Arial" w:cs="Arial" w:eastAsia="Arial" w:hAnsi="Arial"/>
            <w:sz w:val="22"/>
            <w:szCs w:val="22"/>
          </w:rPr>
          <w:t xml:space="preserve">https://developer.hashicorp.com/terraform/docs</w:t>
        </w:r>
      </w:hyperlink>
    </w:p>
    <w:p>
      <w:pPr>
        <w:pStyle w:val="Heading2"/>
        <w:spacing w:after="160" w:before="320"/>
      </w:pPr>
      <w:r>
        <w:rPr>
          <w:rFonts w:ascii="Arial" w:cs="Arial" w:eastAsia="Arial" w:hAnsi="Arial"/>
          <w:b/>
          <w:bCs/>
          <w:color w:val="2E4A6B"/>
          <w:sz w:val="28"/>
          <w:szCs w:val="28"/>
        </w:rPr>
        <w:t xml:space="preserve">13.5 Seguridad y mejores prácticas</w:t>
      </w:r>
    </w:p>
    <w:p>
      <w:pPr>
        <w:spacing w:after="80" w:before="80"/>
      </w:pPr>
      <w:r>
        <w:rPr>
          <w:rFonts w:ascii="Arial" w:cs="Arial" w:eastAsia="Arial" w:hAnsi="Arial"/>
          <w:b/>
          <w:bCs/>
          <w:sz w:val="22"/>
          <w:szCs w:val="22"/>
        </w:rPr>
        <w:t xml:space="preserve">[21] </w:t>
      </w:r>
      <w:r>
        <w:rPr>
          <w:rFonts w:ascii="Arial" w:cs="Arial" w:eastAsia="Arial" w:hAnsi="Arial"/>
          <w:sz w:val="22"/>
          <w:szCs w:val="22"/>
        </w:rPr>
        <w:t xml:space="preserve">AWS Security Best Practices — Principle of Least Privilege. </w:t>
      </w:r>
      <w:hyperlink w:history="1" r:id="rId6gm3yvxegvmjhoju2bzm_">
        <w:r>
          <w:rPr>
            <w:rStyle w:val="Hyperlink"/>
            <w:rFonts w:ascii="Arial" w:cs="Arial" w:eastAsia="Arial" w:hAnsi="Arial"/>
            <w:sz w:val="22"/>
            <w:szCs w:val="22"/>
          </w:rPr>
          <w:t xml:space="preserve">https://docs.aws.amazon.com/IAM/latest/UserGuide/best-practices.html</w:t>
        </w:r>
      </w:hyperlink>
    </w:p>
    <w:p>
      <w:pPr>
        <w:spacing w:after="80" w:before="80"/>
      </w:pPr>
      <w:r>
        <w:rPr>
          <w:rFonts w:ascii="Arial" w:cs="Arial" w:eastAsia="Arial" w:hAnsi="Arial"/>
          <w:b/>
          <w:bCs/>
          <w:sz w:val="22"/>
          <w:szCs w:val="22"/>
        </w:rPr>
        <w:t xml:space="preserve">[22] </w:t>
      </w:r>
      <w:r>
        <w:rPr>
          <w:rFonts w:ascii="Arial" w:cs="Arial" w:eastAsia="Arial" w:hAnsi="Arial"/>
          <w:sz w:val="22"/>
          <w:szCs w:val="22"/>
        </w:rPr>
        <w:t xml:space="preserve">NIST SP 800-207 — Zero Trust Architecture. National Institute of Standards and Technology, 2020. </w:t>
      </w:r>
      <w:hyperlink w:history="1" r:id="rIdiubweuqlqvske8fqli2lt">
        <w:r>
          <w:rPr>
            <w:rStyle w:val="Hyperlink"/>
            <w:rFonts w:ascii="Arial" w:cs="Arial" w:eastAsia="Arial" w:hAnsi="Arial"/>
            <w:sz w:val="22"/>
            <w:szCs w:val="22"/>
          </w:rPr>
          <w:t xml:space="preserve">https://nvlpubs.nist.gov/nistpubs/SpecialPublications/NIST.SP.800-207.pdf</w:t>
        </w:r>
      </w:hyperlink>
    </w:p>
    <w:p>
      <w:pPr>
        <w:spacing w:after="80" w:before="80"/>
      </w:pPr>
      <w:r>
        <w:rPr>
          <w:rFonts w:ascii="Arial" w:cs="Arial" w:eastAsia="Arial" w:hAnsi="Arial"/>
          <w:b/>
          <w:bCs/>
          <w:sz w:val="22"/>
          <w:szCs w:val="22"/>
        </w:rPr>
        <w:t xml:space="preserve">[23] </w:t>
      </w:r>
      <w:r>
        <w:rPr>
          <w:rFonts w:ascii="Arial" w:cs="Arial" w:eastAsia="Arial" w:hAnsi="Arial"/>
          <w:sz w:val="22"/>
          <w:szCs w:val="22"/>
        </w:rPr>
        <w:t xml:space="preserve">AWS Well-Architected Framework — Security Pillar. </w:t>
      </w:r>
      <w:hyperlink w:history="1" r:id="rIdxmy9ixcirardsorgijuac">
        <w:r>
          <w:rPr>
            <w:rStyle w:val="Hyperlink"/>
            <w:rFonts w:ascii="Arial" w:cs="Arial" w:eastAsia="Arial" w:hAnsi="Arial"/>
            <w:sz w:val="22"/>
            <w:szCs w:val="22"/>
          </w:rPr>
          <w:t xml:space="preserve">https://docs.aws.amazon.com/wellarchitected/latest/security-pillar/welcome.html</w:t>
        </w:r>
      </w:hyperlink>
    </w:p>
    <w:p>
      <w:pPr>
        <w:spacing w:after="80" w:before="80"/>
      </w:pPr>
      <w:r>
        <w:rPr>
          <w:rFonts w:ascii="Arial" w:cs="Arial" w:eastAsia="Arial" w:hAnsi="Arial"/>
          <w:b/>
          <w:bCs/>
          <w:sz w:val="22"/>
          <w:szCs w:val="22"/>
        </w:rPr>
        <w:t xml:space="preserve">[24] </w:t>
      </w:r>
      <w:r>
        <w:rPr>
          <w:rFonts w:ascii="Arial" w:cs="Arial" w:eastAsia="Arial" w:hAnsi="Arial"/>
          <w:sz w:val="22"/>
          <w:szCs w:val="22"/>
        </w:rPr>
        <w:t xml:space="preserve">AWS — Service Control Policies (SCPs) in AWS Organizations. </w:t>
      </w:r>
      <w:hyperlink w:history="1" r:id="rIdzepvtwcrecdswnwoteqgh">
        <w:r>
          <w:rPr>
            <w:rStyle w:val="Hyperlink"/>
            <w:rFonts w:ascii="Arial" w:cs="Arial" w:eastAsia="Arial" w:hAnsi="Arial"/>
            <w:sz w:val="22"/>
            <w:szCs w:val="22"/>
          </w:rPr>
          <w:t xml:space="preserve">https://docs.aws.amazon.com/organizations/latest/userguide/orgs_manage_policies_scps.html</w:t>
        </w:r>
      </w:hyperlink>
    </w:p>
    <w:p>
      <w:pPr>
        <w:pStyle w:val="Heading2"/>
        <w:spacing w:after="160" w:before="320"/>
      </w:pPr>
      <w:r>
        <w:rPr>
          <w:rFonts w:ascii="Arial" w:cs="Arial" w:eastAsia="Arial" w:hAnsi="Arial"/>
          <w:b/>
          <w:bCs/>
          <w:color w:val="2E4A6B"/>
          <w:sz w:val="28"/>
          <w:szCs w:val="28"/>
        </w:rPr>
        <w:t xml:space="preserve">13.6 Integraciones y despliegue</w:t>
      </w:r>
    </w:p>
    <w:p>
      <w:pPr>
        <w:spacing w:after="80" w:before="80"/>
      </w:pPr>
      <w:r>
        <w:rPr>
          <w:rFonts w:ascii="Arial" w:cs="Arial" w:eastAsia="Arial" w:hAnsi="Arial"/>
          <w:b/>
          <w:bCs/>
          <w:sz w:val="22"/>
          <w:szCs w:val="22"/>
        </w:rPr>
        <w:t xml:space="preserve">[25] </w:t>
      </w:r>
      <w:r>
        <w:rPr>
          <w:rFonts w:ascii="Arial" w:cs="Arial" w:eastAsia="Arial" w:hAnsi="Arial"/>
          <w:sz w:val="22"/>
          <w:szCs w:val="22"/>
        </w:rPr>
        <w:t xml:space="preserve">Slack API — Bot tokens, users.lookupByEmail, chat.postMessage. </w:t>
      </w:r>
      <w:hyperlink w:history="1" r:id="rIdmyrwygjtgw6xzdql_neez">
        <w:r>
          <w:rPr>
            <w:rStyle w:val="Hyperlink"/>
            <w:rFonts w:ascii="Arial" w:cs="Arial" w:eastAsia="Arial" w:hAnsi="Arial"/>
            <w:sz w:val="22"/>
            <w:szCs w:val="22"/>
          </w:rPr>
          <w:t xml:space="preserve">https://api.slack.com/docs</w:t>
        </w:r>
      </w:hyperlink>
    </w:p>
    <w:p>
      <w:pPr>
        <w:spacing w:after="80" w:before="80"/>
      </w:pPr>
      <w:r>
        <w:rPr>
          <w:rFonts w:ascii="Arial" w:cs="Arial" w:eastAsia="Arial" w:hAnsi="Arial"/>
          <w:b/>
          <w:bCs/>
          <w:sz w:val="22"/>
          <w:szCs w:val="22"/>
        </w:rPr>
        <w:t xml:space="preserve">[26] </w:t>
      </w:r>
      <w:r>
        <w:rPr>
          <w:rFonts w:ascii="Arial" w:cs="Arial" w:eastAsia="Arial" w:hAnsi="Arial"/>
          <w:sz w:val="22"/>
          <w:szCs w:val="22"/>
        </w:rPr>
        <w:t xml:space="preserve">GitHub Pages — Static site hosting. GitHub Docs. </w:t>
      </w:r>
      <w:hyperlink w:history="1" r:id="rId2vj_cv95sbrzkexw18q2d">
        <w:r>
          <w:rPr>
            <w:rStyle w:val="Hyperlink"/>
            <w:rFonts w:ascii="Arial" w:cs="Arial" w:eastAsia="Arial" w:hAnsi="Arial"/>
            <w:sz w:val="22"/>
            <w:szCs w:val="22"/>
          </w:rPr>
          <w:t xml:space="preserve">https://docs.github.com/en/pages</w:t>
        </w:r>
      </w:hyperlink>
    </w:p>
    <w:p>
      <w:pPr>
        <w:spacing w:after="80" w:before="80"/>
      </w:pPr>
      <w:r>
        <w:rPr>
          <w:rFonts w:ascii="Arial" w:cs="Arial" w:eastAsia="Arial" w:hAnsi="Arial"/>
          <w:b/>
          <w:bCs/>
          <w:sz w:val="22"/>
          <w:szCs w:val="22"/>
        </w:rPr>
        <w:t xml:space="preserve">[27] </w:t>
      </w:r>
      <w:r>
        <w:rPr>
          <w:rFonts w:ascii="Arial" w:cs="Arial" w:eastAsia="Arial" w:hAnsi="Arial"/>
          <w:sz w:val="22"/>
          <w:szCs w:val="22"/>
        </w:rPr>
        <w:t xml:space="preserve">GitHub Actions — CI/CD workflows. GitHub Docs. </w:t>
      </w:r>
      <w:hyperlink w:history="1" r:id="rId5mdtlcclajrgrt6wlmh8k">
        <w:r>
          <w:rPr>
            <w:rStyle w:val="Hyperlink"/>
            <w:rFonts w:ascii="Arial" w:cs="Arial" w:eastAsia="Arial" w:hAnsi="Arial"/>
            <w:sz w:val="22"/>
            <w:szCs w:val="22"/>
          </w:rPr>
          <w:t xml:space="preserve">https://docs.github.com/en/actions</w:t>
        </w:r>
      </w:hyperlink>
    </w:p>
    <w:p>
      <w:pPr>
        <w:spacing w:after="80" w:before="80"/>
      </w:pPr>
      <w:r>
        <w:rPr>
          <w:rFonts w:ascii="Arial" w:cs="Arial" w:eastAsia="Arial" w:hAnsi="Arial"/>
          <w:b/>
          <w:bCs/>
          <w:sz w:val="22"/>
          <w:szCs w:val="22"/>
        </w:rPr>
        <w:t xml:space="preserve">[28] </w:t>
      </w:r>
      <w:r>
        <w:rPr>
          <w:rFonts w:ascii="Arial" w:cs="Arial" w:eastAsia="Arial" w:hAnsi="Arial"/>
          <w:sz w:val="22"/>
          <w:szCs w:val="22"/>
        </w:rPr>
        <w:t xml:space="preserve">Vite — Next Generation Frontend Tooling. </w:t>
      </w:r>
      <w:hyperlink w:history="1" r:id="rIdohtbbofrxa2bc9loa3znh">
        <w:r>
          <w:rPr>
            <w:rStyle w:val="Hyperlink"/>
            <w:rFonts w:ascii="Arial" w:cs="Arial" w:eastAsia="Arial" w:hAnsi="Arial"/>
            <w:sz w:val="22"/>
            <w:szCs w:val="22"/>
          </w:rPr>
          <w:t xml:space="preserve">https://vitejs.dev/</w:t>
        </w:r>
      </w:hyperlink>
    </w:p>
    <w:p>
      <w:pPr>
        <w:spacing w:after="80" w:before="80"/>
      </w:pPr>
      <w:r>
        <w:rPr>
          <w:rFonts w:ascii="Arial" w:cs="Arial" w:eastAsia="Arial" w:hAnsi="Arial"/>
          <w:b/>
          <w:bCs/>
          <w:sz w:val="22"/>
          <w:szCs w:val="22"/>
        </w:rPr>
        <w:t xml:space="preserve">[29] </w:t>
      </w:r>
      <w:r>
        <w:rPr>
          <w:rFonts w:ascii="Arial" w:cs="Arial" w:eastAsia="Arial" w:hAnsi="Arial"/>
          <w:sz w:val="22"/>
          <w:szCs w:val="22"/>
        </w:rPr>
        <w:t xml:space="preserve">Tailwind CSS — Utility-first CSS framework. </w:t>
      </w:r>
      <w:hyperlink w:history="1" r:id="rIdjb91yknatutol5rsztm34">
        <w:r>
          <w:rPr>
            <w:rStyle w:val="Hyperlink"/>
            <w:rFonts w:ascii="Arial" w:cs="Arial" w:eastAsia="Arial" w:hAnsi="Arial"/>
            <w:sz w:val="22"/>
            <w:szCs w:val="22"/>
          </w:rPr>
          <w:t xml:space="preserve">https://tailwindcss.com/docs</w:t>
        </w:r>
      </w:hyperlink>
    </w:p>
    <w:p>
      <w:pPr>
        <w:pStyle w:val="Heading2"/>
        <w:spacing w:after="160" w:before="320"/>
      </w:pPr>
      <w:r>
        <w:rPr>
          <w:rFonts w:ascii="Arial" w:cs="Arial" w:eastAsia="Arial" w:hAnsi="Arial"/>
          <w:b/>
          <w:bCs/>
          <w:color w:val="2E4A6B"/>
          <w:sz w:val="28"/>
          <w:szCs w:val="28"/>
        </w:rPr>
        <w:t xml:space="preserve">13.7 Producto HeimdALL</w:t>
      </w:r>
    </w:p>
    <w:p>
      <w:pPr>
        <w:spacing w:after="80" w:before="80"/>
      </w:pPr>
      <w:r>
        <w:rPr>
          <w:rFonts w:ascii="Arial" w:cs="Arial" w:eastAsia="Arial" w:hAnsi="Arial"/>
          <w:b/>
          <w:bCs/>
          <w:sz w:val="22"/>
          <w:szCs w:val="22"/>
        </w:rPr>
        <w:t xml:space="preserve">[30] </w:t>
      </w:r>
      <w:r>
        <w:rPr>
          <w:rFonts w:ascii="Arial" w:cs="Arial" w:eastAsia="Arial" w:hAnsi="Arial"/>
          <w:sz w:val="22"/>
          <w:szCs w:val="22"/>
        </w:rPr>
        <w:t xml:space="preserve">HeimdALL — Portal JIT. Repositorio GitHub. </w:t>
      </w:r>
      <w:hyperlink w:history="1" r:id="rIdhagn6zoiek_ejem30z_bf">
        <w:r>
          <w:rPr>
            <w:rStyle w:val="Hyperlink"/>
            <w:rFonts w:ascii="Arial" w:cs="Arial" w:eastAsia="Arial" w:hAnsi="Arial"/>
            <w:sz w:val="22"/>
            <w:szCs w:val="22"/>
          </w:rPr>
          <w:t xml:space="preserve">https://github.com/lauradiaz-astrokube/heimdall</w:t>
        </w:r>
      </w:hyperlink>
    </w:p>
    <w:p>
      <w:pPr>
        <w:spacing w:after="80" w:before="80"/>
      </w:pPr>
      <w:r>
        <w:rPr>
          <w:rFonts w:ascii="Arial" w:cs="Arial" w:eastAsia="Arial" w:hAnsi="Arial"/>
          <w:b/>
          <w:bCs/>
          <w:sz w:val="22"/>
          <w:szCs w:val="22"/>
        </w:rPr>
        <w:t xml:space="preserve">[31] </w:t>
      </w:r>
      <w:r>
        <w:rPr>
          <w:rFonts w:ascii="Arial" w:cs="Arial" w:eastAsia="Arial" w:hAnsi="Arial"/>
          <w:sz w:val="22"/>
          <w:szCs w:val="22"/>
        </w:rPr>
        <w:t xml:space="preserve">HeimdALL — Aplicación desplegada. GitHub Pages. </w:t>
      </w:r>
      <w:hyperlink w:history="1" r:id="rIdkeg1gnhju06jgis748gis">
        <w:r>
          <w:rPr>
            <w:rStyle w:val="Hyperlink"/>
            <w:rFonts w:ascii="Arial" w:cs="Arial" w:eastAsia="Arial" w:hAnsi="Arial"/>
            <w:sz w:val="22"/>
            <w:szCs w:val="22"/>
          </w:rPr>
          <w:t xml:space="preserve">https://lauradiaz-astrokube.github.io/heimdall/</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Astrokube  |  TFG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B" w:sz="4"/>
      </w:pBdr>
    </w:pPr>
    <w:r>
      <w:rPr>
        <w:rFonts w:ascii="Arial" w:cs="Arial" w:eastAsia="Arial" w:hAnsi="Arial"/>
        <w:color w:val="888888"/>
        <w:sz w:val="18"/>
        <w:szCs w:val="18"/>
      </w:rPr>
      <w:t xml:space="preserve">HeimdALL — Portal de Acceso JIT para AWS IAM Identity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2A3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5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tv86dcvmtc2rvk9onkee" Type="http://schemas.openxmlformats.org/officeDocument/2006/relationships/hyperlink" Target="https://docs.aws.amazon.com/singlesignon/latest/userguide/what-is.html" TargetMode="External"/><Relationship Id="rIdhgtg0wuh_xfuyyswnnvbl" Type="http://schemas.openxmlformats.org/officeDocument/2006/relationships/hyperlink" Target="https://docs.aws.amazon.com/singlesignon/latest/APIReference/API_CreateAccountAssignment.html" TargetMode="External"/><Relationship Id="rIduuqpptnnpvdeelnkwdwvn" Type="http://schemas.openxmlformats.org/officeDocument/2006/relationships/hyperlink" Target="https://docs.aws.amazon.com/singlesignon/latest/userguide/customermanagedapps-saml2-oauth2.html" TargetMode="External"/><Relationship Id="rId3nknwm0y8rocotmbzvd9y" Type="http://schemas.openxmlformats.org/officeDocument/2006/relationships/hyperlink" Target="https://docs.aws.amazon.com/identitystore/latest/APIReference/" TargetMode="External"/><Relationship Id="rIdd8inhdav5nzw9fcyxd6_a" Type="http://schemas.openxmlformats.org/officeDocument/2006/relationships/hyperlink" Target="https://docs.aws.amazon.com/lambda/latest/dg/welcome.html" TargetMode="External"/><Relationship Id="rIdrij82fjfsgw6-qqnsch8o" Type="http://schemas.openxmlformats.org/officeDocument/2006/relationships/hyperlink" Target="https://docs.aws.amazon.com/apigateway/latest/developerguide/http-api.html" TargetMode="External"/><Relationship Id="rIdhwetufexfsp2im_3abikm" Type="http://schemas.openxmlformats.org/officeDocument/2006/relationships/hyperlink" Target="https://docs.aws.amazon.com/scheduler/latest/APIReference/API_CreateSchedule.html" TargetMode="External"/><Relationship Id="rIdi-9iozaa7glt770dxwj7u" Type="http://schemas.openxmlformats.org/officeDocument/2006/relationships/hyperlink" Target="https://docs.aws.amazon.com/amazondynamodb/latest/developerguide/TTL.html" TargetMode="External"/><Relationship Id="rIdachrse7ysjqacd8qaloza" Type="http://schemas.openxmlformats.org/officeDocument/2006/relationships/hyperlink" Target="https://docs.aws.amazon.com/STS/latest/APIReference/API_AssumeRole.html" TargetMode="External"/><Relationship Id="rIdw9tv9obxhvjxguqoav_dq" Type="http://schemas.openxmlformats.org/officeDocument/2006/relationships/hyperlink" Target="https://datatracker.ietf.org/doc/html/rfc7636" TargetMode="External"/><Relationship Id="rIdn-5atpcdb2-kjixl92rfy" Type="http://schemas.openxmlformats.org/officeDocument/2006/relationships/hyperlink" Target="https://openid.net/specs/openid-connect-core-1_0.html" TargetMode="External"/><Relationship Id="rId8_f0evjxso4pou9kxvtaw" Type="http://schemas.openxmlformats.org/officeDocument/2006/relationships/hyperlink" Target="https://learn.microsoft.com/en-us/entra/identity-platform/v2-protocols-oidc" TargetMode="External"/><Relationship Id="rIdeat8uzvqs0k8krna-tinb" Type="http://schemas.openxmlformats.org/officeDocument/2006/relationships/hyperlink" Target="https://datatracker.ietf.org/doc/html/rfc7519" TargetMode="External"/><Relationship Id="rIdidemkl7x74wof4xvjnibc" Type="http://schemas.openxmlformats.org/officeDocument/2006/relationships/hyperlink" Target="https://docs.aws.amazon.com/singlesignon/latest/userguide/idp-microsoft-entra-id.html" TargetMode="External"/><Relationship Id="rIdlytlkpdvbbzij00h07ifs" Type="http://schemas.openxmlformats.org/officeDocument/2006/relationships/hyperlink" Target="https://fastapi.tiangolo.com/" TargetMode="External"/><Relationship Id="rIdbqog3dhqgno4yvoxaehqo" Type="http://schemas.openxmlformats.org/officeDocument/2006/relationships/hyperlink" Target="https://mangum.io/" TargetMode="External"/><Relationship Id="rIdj-up1mupg-osp4zz4hkcw" Type="http://schemas.openxmlformats.org/officeDocument/2006/relationships/hyperlink" Target="https://docs.pydantic.dev/latest/" TargetMode="External"/><Relationship Id="rIdy4hpgoic_nfqjxscoozem" Type="http://schemas.openxmlformats.org/officeDocument/2006/relationships/hyperlink" Target="https://github.com/authts/react-oidc-context" TargetMode="External"/><Relationship Id="rIdwql8tilyhn28qzcvvedfg" Type="http://schemas.openxmlformats.org/officeDocument/2006/relationships/hyperlink" Target="https://boto3.amazonaws.com/v1/documentation/api/latest/index.html" TargetMode="External"/><Relationship Id="rIdvg3sjbtzwqjnhlxpyro0a" Type="http://schemas.openxmlformats.org/officeDocument/2006/relationships/hyperlink" Target="https://developer.hashicorp.com/terraform/docs" TargetMode="External"/><Relationship Id="rId6gm3yvxegvmjhoju2bzm_" Type="http://schemas.openxmlformats.org/officeDocument/2006/relationships/hyperlink" Target="https://docs.aws.amazon.com/IAM/latest/UserGuide/best-practices.html" TargetMode="External"/><Relationship Id="rIdiubweuqlqvske8fqli2lt" Type="http://schemas.openxmlformats.org/officeDocument/2006/relationships/hyperlink" Target="https://nvlpubs.nist.gov/nistpubs/SpecialPublications/NIST.SP.800-207.pdf" TargetMode="External"/><Relationship Id="rIdxmy9ixcirardsorgijuac" Type="http://schemas.openxmlformats.org/officeDocument/2006/relationships/hyperlink" Target="https://docs.aws.amazon.com/wellarchitected/latest/security-pillar/welcome.html" TargetMode="External"/><Relationship Id="rIdzepvtwcrecdswnwoteqgh" Type="http://schemas.openxmlformats.org/officeDocument/2006/relationships/hyperlink" Target="https://docs.aws.amazon.com/organizations/latest/userguide/orgs_manage_policies_scps.html" TargetMode="External"/><Relationship Id="rIdmyrwygjtgw6xzdql_neez" Type="http://schemas.openxmlformats.org/officeDocument/2006/relationships/hyperlink" Target="https://api.slack.com/docs" TargetMode="External"/><Relationship Id="rId2vj_cv95sbrzkexw18q2d" Type="http://schemas.openxmlformats.org/officeDocument/2006/relationships/hyperlink" Target="https://docs.github.com/en/pages" TargetMode="External"/><Relationship Id="rId5mdtlcclajrgrt6wlmh8k" Type="http://schemas.openxmlformats.org/officeDocument/2006/relationships/hyperlink" Target="https://docs.github.com/en/actions" TargetMode="External"/><Relationship Id="rIdohtbbofrxa2bc9loa3znh" Type="http://schemas.openxmlformats.org/officeDocument/2006/relationships/hyperlink" Target="https://vitejs.dev/" TargetMode="External"/><Relationship Id="rIdjb91yknatutol5rsztm34" Type="http://schemas.openxmlformats.org/officeDocument/2006/relationships/hyperlink" Target="https://tailwindcss.com/docs" TargetMode="External"/><Relationship Id="rIdhagn6zoiek_ejem30z_bf" Type="http://schemas.openxmlformats.org/officeDocument/2006/relationships/hyperlink" Target="https://github.com/lauradiaz-astrokube/heimdall" TargetMode="External"/><Relationship Id="rIdkeg1gnhju06jgis748gis" Type="http://schemas.openxmlformats.org/officeDocument/2006/relationships/hyperlink" Target="https://lauradiaz-astrokube.github.io/heimdall/"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2026-04-27T07:49:50.842Z</dcterms:created>
  <dcterms:modified xsi:type="dcterms:W3CDTF">2026-04-27T07:49:50.842Z</dcterms:modified>
</cp:coreProperties>
</file>

<file path=docProps/custom.xml><?xml version="1.0" encoding="utf-8"?>
<Properties xmlns="http://schemas.openxmlformats.org/officeDocument/2006/custom-properties" xmlns:vt="http://schemas.openxmlformats.org/officeDocument/2006/docPropsVTypes"/>
</file>