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3.png" ContentType="image/png"/>
  <Override PartName="/word/media/rId21.png" ContentType="image/png"/>
  <Override PartName="/word/media/rId20.png" ContentType="image/png"/>
  <Override PartName="/word/media/rId2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itel"/>
      </w:pPr>
      <w:r>
        <w:t xml:space="preserve">The title</w:t>
      </w:r>
    </w:p>
    <w:p>
      <w:pPr>
        <w:pStyle w:val="Textkrper"/>
      </w:pPr>
      <w:r>
        <w:t xml:space="preserve">GCA model summaries are in Appendices 2 (monolinguals) and 3 (learners).</w:t>
      </w:r>
      <w:r>
        <w:t xml:space="preserve"> </w:t>
      </w:r>
      <w:r>
        <w:t xml:space="preserve">Figure 2 represents fixations towards the target verb over time.</w:t>
      </w:r>
      <w:r>
        <w:t xml:space="preserve"> </w:t>
      </w:r>
      <w:r>
        <w:t xml:space="preserve">The figure suggests that all groups fixated on target verbs above chance before hearing the suffix, and that monolinguals fixated on targets earlier than L2ers.</w:t>
      </w:r>
    </w:p>
    <w:p>
      <w:pPr>
        <w:pStyle w:val="CaptionedFigure"/>
      </w:pPr>
      <w:r>
        <w:drawing>
          <wp:inline>
            <wp:extent cx="5969000" cy="3979333"/>
            <wp:effectExtent b="0" l="0" r="0" t="0"/>
            <wp:docPr descr="Figure 1:.  Figure 2. Fixations on target verbs from 400 ms before to 400 ms after the onset of verbs’ last syllable, as a function of L1 experience. Error bars represent the 95% CI across speakers in proportion of fixations on the target.." title="" id="1" name="Picture"/>
            <a:graphic>
              <a:graphicData uri="http://schemas.openxmlformats.org/drawingml/2006/picture">
                <pic:pic>
                  <pic:nvPicPr>
                    <pic:cNvPr descr="/Users/lfa/Desktop/Dissertation/figs/stress/gca/LL_changes/timecourse.png" id="0" name="Picture"/>
                    <pic:cNvPicPr>
                      <a:picLocks noChangeArrowheads="1" noChangeAspect="1"/>
                    </pic:cNvPicPr>
                  </pic:nvPicPr>
                  <pic:blipFill>
                    <a:blip r:embed="rId2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Figure 2. Fixations on target verbs from 400 ms before to 400 ms after the onset of verbs’ last syllable, as a function of L1 experience. Error bars represent the 95% CI across speakers in proportion of fixations on the target..</w:t>
      </w:r>
    </w:p>
    <w:bookmarkStart w:id="22" w:name="monolingual-results"/>
    <w:p>
      <w:pPr>
        <w:pStyle w:val="berschrift1"/>
      </w:pPr>
      <w:r>
        <w:t xml:space="preserve">Monolingual results</w:t>
      </w:r>
    </w:p>
    <w:p>
      <w:pPr>
        <w:pStyle w:val="FirstParagraph"/>
      </w:pPr>
      <w:r>
        <w:t xml:space="preserve">The linear (</w:t>
      </w:r>
      <w:r>
        <w:t xml:space="preserve">γ</w:t>
      </w:r>
      <w:r>
        <w:rPr>
          <w:vertAlign w:val="subscript"/>
        </w:rPr>
        <w:t xml:space="preserve">10</w:t>
      </w:r>
      <w:r>
        <w:t xml:space="preserve"> = 2.63; SE = 0.31;</w:t>
      </w:r>
      <w:r>
        <w:t xml:space="preserve"> </w:t>
      </w:r>
      <w:r>
        <w:rPr>
          <w:i/>
        </w:rPr>
        <w:t xml:space="preserve">t</w:t>
      </w:r>
      <w:r>
        <w:t xml:space="preserve"> = 8.52;</w:t>
      </w:r>
      <w:r>
        <w:t xml:space="preserve"> </w:t>
      </w:r>
      <w:r>
        <w:rPr>
          <w:i/>
        </w:rPr>
        <w:t xml:space="preserve">p</w:t>
      </w:r>
      <w:r>
        <w:t xml:space="preserve"> &lt; .001) and quadratic time terms (</w:t>
      </w:r>
      <w:r>
        <w:t xml:space="preserve">γ</w:t>
      </w:r>
      <w:r>
        <w:rPr>
          <w:vertAlign w:val="subscript"/>
        </w:rPr>
        <w:t xml:space="preserve">20</w:t>
      </w:r>
      <w:r>
        <w:t xml:space="preserve"> = 0.68; SE = 0.16;</w:t>
      </w:r>
      <w:r>
        <w:t xml:space="preserve"> </w:t>
      </w:r>
      <w:r>
        <w:rPr>
          <w:i/>
        </w:rPr>
        <w:t xml:space="preserve">t</w:t>
      </w:r>
      <w:r>
        <w:t xml:space="preserve"> = 4.14;</w:t>
      </w:r>
      <w:r>
        <w:t xml:space="preserve"> </w:t>
      </w:r>
      <w:r>
        <w:rPr>
          <w:i/>
        </w:rPr>
        <w:t xml:space="preserve">p</w:t>
      </w:r>
      <w:r>
        <w:t xml:space="preserve"> &lt; .001) captured the GCA curve and were retained in the model.</w:t>
      </w:r>
      <w:r>
        <w:t xml:space="preserve"> </w:t>
      </w:r>
      <w:r>
        <w:t xml:space="preserve">The model intercept estimates the log odds of monolinguals fixating on the target above chance 200 ms after the onset of the verb’s final syllable at</w:t>
      </w:r>
      <w:r>
        <w:t xml:space="preserve"> </w:t>
      </w:r>
      <w:r>
        <w:t xml:space="preserve">γ</w:t>
      </w:r>
      <w:r>
        <w:rPr>
          <w:vertAlign w:val="subscript"/>
        </w:rPr>
        <w:t xml:space="preserve">00</w:t>
      </w:r>
      <w:r>
        <w:t xml:space="preserve"> = 0.72; SE = 0.13;</w:t>
      </w:r>
      <w:r>
        <w:t xml:space="preserve"> </w:t>
      </w:r>
      <w:r>
        <w:rPr>
          <w:i/>
        </w:rPr>
        <w:t xml:space="preserve">t</w:t>
      </w:r>
      <w:r>
        <w:t xml:space="preserve"> = 5.55;</w:t>
      </w:r>
      <w:r>
        <w:t xml:space="preserve"> </w:t>
      </w:r>
      <w:r>
        <w:rPr>
          <w:i/>
        </w:rPr>
        <w:t xml:space="preserve">p</w:t>
      </w:r>
      <w:r>
        <w:t xml:space="preserve"> &lt; .001 (proportion = .92; lower bound = .90; upper bound = .94).</w:t>
      </w:r>
      <w:r>
        <w:t xml:space="preserve"> </w:t>
      </w:r>
      <w:r>
        <w:t xml:space="preserve">These numbers reveal that monolinguals fixated above chance on the target at the onset of the syllable with the suffix.</w:t>
      </w:r>
      <w:r>
        <w:t xml:space="preserve"> </w:t>
      </w:r>
      <w:r>
        <w:t xml:space="preserve">These results suggest that they were using the lexical stress information in the first syllables to predict the tense suffixes.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0.722</w:t>
            </w:r>
          </w:p>
        </w:tc>
        <w:tc>
          <w:p>
            <w:pPr>
              <w:pStyle w:val="Compact"/>
              <w:jc w:val="right"/>
            </w:pPr>
            <w:r>
              <w:t xml:space="preserve">0.130</w:t>
            </w:r>
          </w:p>
        </w:tc>
        <w:tc>
          <w:p>
            <w:pPr>
              <w:pStyle w:val="Compact"/>
              <w:jc w:val="right"/>
            </w:pPr>
            <w:r>
              <w:t xml:space="preserve">5.548</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2.628</w:t>
            </w:r>
          </w:p>
        </w:tc>
        <w:tc>
          <w:p>
            <w:pPr>
              <w:pStyle w:val="Compact"/>
              <w:jc w:val="right"/>
            </w:pPr>
            <w:r>
              <w:t xml:space="preserve">0.309</w:t>
            </w:r>
          </w:p>
        </w:tc>
        <w:tc>
          <w:p>
            <w:pPr>
              <w:pStyle w:val="Compact"/>
              <w:jc w:val="right"/>
            </w:pPr>
            <w:r>
              <w:t xml:space="preserve">8.516</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0.676</w:t>
            </w:r>
          </w:p>
        </w:tc>
        <w:tc>
          <w:p>
            <w:pPr>
              <w:pStyle w:val="Compact"/>
              <w:jc w:val="right"/>
            </w:pPr>
            <w:r>
              <w:t xml:space="preserve">0.163</w:t>
            </w:r>
          </w:p>
        </w:tc>
        <w:tc>
          <w:p>
            <w:pPr>
              <w:pStyle w:val="Compact"/>
              <w:jc w:val="right"/>
            </w:pPr>
            <w:r>
              <w:t xml:space="preserve">4.140</w:t>
            </w:r>
          </w:p>
        </w:tc>
        <w:tc>
          <w:p>
            <w:pPr>
              <w:pStyle w:val="Compact"/>
              <w:jc w:val="right"/>
            </w:pPr>
            <w:r>
              <w:t xml:space="preserve">&lt; .001</w:t>
            </w:r>
          </w:p>
        </w:tc>
      </w:tr>
    </w:tbl>
    <w:p>
      <w:pPr>
        <w:pStyle w:val="CaptionedFigure"/>
      </w:pPr>
      <w:r>
        <w:drawing>
          <wp:inline>
            <wp:extent cx="5969000" cy="3979333"/>
            <wp:effectExtent b="0" l="0" r="0" t="0"/>
            <wp:docPr descr="Figure 2:.  Figure 3. Growth curve analysis estimates of fixations on target as a function of lexical stress for the Spanish monolingual speakers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nset of the last syllable." title="" id="1" name="Picture"/>
            <a:graphic>
              <a:graphicData uri="http://schemas.openxmlformats.org/drawingml/2006/picture">
                <pic:pic>
                  <pic:nvPicPr>
                    <pic:cNvPr descr="/Users/lfa/Desktop/Dissertation/figs/stress/gca/LL_changes/mon_plot_4equal.png" id="0" name="Picture"/>
                    <pic:cNvPicPr>
                      <a:picLocks noChangeArrowheads="1" noChangeAspect="1"/>
                    </pic:cNvPicPr>
                  </pic:nvPicPr>
                  <pic:blipFill>
                    <a:blip r:embed="rId21"/>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Figure 3. Growth curve analysis estimates of fixations on target as a function of lexical stress for the Spanish monolingual speakers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onset of the last syllable.</w:t>
      </w:r>
    </w:p>
    <w:bookmarkEnd w:id="22"/>
    <w:bookmarkStart w:id="25" w:name="learner-results"/>
    <w:p>
      <w:pPr>
        <w:pStyle w:val="berschrift1"/>
      </w:pPr>
      <w:r>
        <w:t xml:space="preserve">Learner results</w:t>
      </w:r>
    </w:p>
    <w:p>
      <w:pPr>
        <w:pStyle w:val="FirstParagraph"/>
      </w:pPr>
      <w:r>
        <w:t xml:space="preserve">The linear (</w:t>
      </w:r>
      <w:r>
        <w:t xml:space="preserve">γ</w:t>
      </w:r>
      <w:r>
        <w:rPr>
          <w:vertAlign w:val="subscript"/>
        </w:rPr>
        <w:t xml:space="preserve">10</w:t>
      </w:r>
      <w:r>
        <w:t xml:space="preserve"> = 2.60; SE = 0.25;</w:t>
      </w:r>
      <w:r>
        <w:t xml:space="preserve"> </w:t>
      </w:r>
      <w:r>
        <w:rPr>
          <w:i/>
        </w:rPr>
        <w:t xml:space="preserve">t</w:t>
      </w:r>
      <w:r>
        <w:t xml:space="preserve"> = 10.24;</w:t>
      </w:r>
      <w:r>
        <w:t xml:space="preserve"> </w:t>
      </w:r>
      <w:r>
        <w:rPr>
          <w:i/>
        </w:rPr>
        <w:t xml:space="preserve">p</w:t>
      </w:r>
      <w:r>
        <w:t xml:space="preserve"> &lt; .001) and quadratic (</w:t>
      </w:r>
      <w:r>
        <w:t xml:space="preserve">γ</w:t>
      </w:r>
      <w:r>
        <w:rPr>
          <w:vertAlign w:val="subscript"/>
        </w:rPr>
        <w:t xml:space="preserve">20</w:t>
      </w:r>
      <w:r>
        <w:t xml:space="preserve"> = 1.16; SE = 0.09;</w:t>
      </w:r>
      <w:r>
        <w:t xml:space="preserve"> </w:t>
      </w:r>
      <w:r>
        <w:rPr>
          <w:i/>
        </w:rPr>
        <w:t xml:space="preserve">t</w:t>
      </w:r>
      <w:r>
        <w:t xml:space="preserve"> = 12.27;</w:t>
      </w:r>
      <w:r>
        <w:t xml:space="preserve"> </w:t>
      </w:r>
      <w:r>
        <w:rPr>
          <w:i/>
        </w:rPr>
        <w:t xml:space="preserve">p</w:t>
      </w:r>
      <w:r>
        <w:t xml:space="preserve"> &lt; .001) time terms improved the curved fit.</w:t>
      </w:r>
      <w:r>
        <w:t xml:space="preserve"> </w:t>
      </w:r>
      <w:r>
        <w:t xml:space="preserve">The log odds estimated by the model of L2 speakers fixating on the target at the onset of the second syllable in the verbs are (</w:t>
      </w:r>
      <w:r>
        <w:t xml:space="preserve">γ</w:t>
      </w:r>
      <w:r>
        <w:rPr>
          <w:vertAlign w:val="subscript"/>
        </w:rPr>
        <w:t xml:space="preserve">NA</w:t>
      </w:r>
      <w:r>
        <w:t xml:space="preserve"> =  NA; SE =  NA;</w:t>
      </w:r>
      <w:r>
        <w:t xml:space="preserve"> </w:t>
      </w:r>
      <w:r>
        <w:rPr>
          <w:i/>
        </w:rPr>
        <w:t xml:space="preserve">t</w:t>
      </w:r>
      <w:r>
        <w:t xml:space="preserve"> =  NA; _p_NA NA).</w:t>
      </w:r>
      <w:r>
        <w:t xml:space="preserve"> </w:t>
      </w:r>
      <w:r>
        <w:t xml:space="preserve">The probabilities by condition of all learners fixating on targets before hearing the syllable with the suffix are in Table 2.</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0.168</w:t>
            </w:r>
          </w:p>
        </w:tc>
        <w:tc>
          <w:p>
            <w:pPr>
              <w:pStyle w:val="Compact"/>
              <w:jc w:val="right"/>
            </w:pPr>
            <w:r>
              <w:t xml:space="preserve">0.129</w:t>
            </w:r>
          </w:p>
        </w:tc>
        <w:tc>
          <w:p>
            <w:pPr>
              <w:pStyle w:val="Compact"/>
              <w:jc w:val="right"/>
            </w:pPr>
            <w:r>
              <w:t xml:space="preserve">1.307</w:t>
            </w:r>
          </w:p>
        </w:tc>
        <w:tc>
          <w:p>
            <w:pPr>
              <w:pStyle w:val="Compact"/>
              <w:jc w:val="right"/>
            </w:pPr>
            <w:r>
              <w:t xml:space="preserve">.191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2.599</w:t>
            </w:r>
          </w:p>
        </w:tc>
        <w:tc>
          <w:p>
            <w:pPr>
              <w:pStyle w:val="Compact"/>
              <w:jc w:val="right"/>
            </w:pPr>
            <w:r>
              <w:t xml:space="preserve">0.254</w:t>
            </w:r>
          </w:p>
        </w:tc>
        <w:tc>
          <w:p>
            <w:pPr>
              <w:pStyle w:val="Compact"/>
              <w:jc w:val="right"/>
            </w:pPr>
            <w:r>
              <w:t xml:space="preserve">10.242</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1.160</w:t>
            </w:r>
          </w:p>
        </w:tc>
        <w:tc>
          <w:p>
            <w:pPr>
              <w:pStyle w:val="Compact"/>
              <w:jc w:val="right"/>
            </w:pPr>
            <w:r>
              <w:t xml:space="preserve">0.094</w:t>
            </w:r>
          </w:p>
        </w:tc>
        <w:tc>
          <w:p>
            <w:pPr>
              <w:pStyle w:val="Compact"/>
              <w:jc w:val="right"/>
            </w:pPr>
            <w:r>
              <w:t xml:space="preserve">12.273</w:t>
            </w:r>
          </w:p>
        </w:tc>
        <w:tc>
          <w:p>
            <w:pPr>
              <w:pStyle w:val="Compact"/>
              <w:jc w:val="right"/>
            </w:pPr>
            <w:r>
              <w:t xml:space="preserve">&lt; .001</w:t>
            </w:r>
          </w:p>
        </w:tc>
      </w:tr>
      <w:tr>
        <w:tc>
          <w:p>
            <w:pPr>
              <w:pStyle w:val="Compact"/>
              <w:jc w:val="left"/>
            </w:pPr>
            <w:r>
              <w:t xml:space="preserve">Lexical stress (</w:t>
            </w:r>
            <w:r>
              <w:t xml:space="preserve">γ</w:t>
            </w:r>
            <w:r>
              <w:rPr>
                <w:vertAlign w:val="subscript"/>
              </w:rPr>
              <w:t xml:space="preserve">01</w:t>
            </w:r>
            <w:r>
              <w:t xml:space="preserve">)</w:t>
            </w:r>
          </w:p>
        </w:tc>
        <w:tc>
          <w:p>
            <w:pPr>
              <w:pStyle w:val="Compact"/>
              <w:jc w:val="right"/>
            </w:pPr>
            <w:r>
              <w:t xml:space="preserve">0.241</w:t>
            </w:r>
          </w:p>
        </w:tc>
        <w:tc>
          <w:p>
            <w:pPr>
              <w:pStyle w:val="Compact"/>
              <w:jc w:val="right"/>
            </w:pPr>
            <w:r>
              <w:t xml:space="preserve">0.109</w:t>
            </w:r>
          </w:p>
        </w:tc>
        <w:tc>
          <w:p>
            <w:pPr>
              <w:pStyle w:val="Compact"/>
              <w:jc w:val="right"/>
            </w:pPr>
            <w:r>
              <w:t xml:space="preserve">2.215</w:t>
            </w:r>
          </w:p>
        </w:tc>
        <w:tc>
          <w:p>
            <w:pPr>
              <w:pStyle w:val="Compact"/>
              <w:jc w:val="right"/>
            </w:pPr>
            <w:r>
              <w:t xml:space="preserve">.027</w:t>
            </w:r>
          </w:p>
        </w:tc>
      </w:tr>
      <w:tr>
        <w:tc>
          <w:p>
            <w:pPr>
              <w:pStyle w:val="Compact"/>
              <w:jc w:val="left"/>
            </w:pPr>
            <w:r>
              <w:t xml:space="preserve">DELE_z (</w:t>
            </w:r>
            <w:r>
              <w:t xml:space="preserve">γ</w:t>
            </w:r>
            <w:r>
              <w:rPr>
                <w:vertAlign w:val="subscript"/>
              </w:rPr>
              <w:t xml:space="preserve">02</w:t>
            </w:r>
            <w:r>
              <w:t xml:space="preserve">)</w:t>
            </w:r>
          </w:p>
        </w:tc>
        <w:tc>
          <w:p>
            <w:pPr>
              <w:pStyle w:val="Compact"/>
              <w:jc w:val="right"/>
            </w:pPr>
            <w:r>
              <w:t xml:space="preserve">0.229</w:t>
            </w:r>
          </w:p>
        </w:tc>
        <w:tc>
          <w:p>
            <w:pPr>
              <w:pStyle w:val="Compact"/>
              <w:jc w:val="right"/>
            </w:pPr>
            <w:r>
              <w:t xml:space="preserve">0.112</w:t>
            </w:r>
          </w:p>
        </w:tc>
        <w:tc>
          <w:p>
            <w:pPr>
              <w:pStyle w:val="Compact"/>
              <w:jc w:val="right"/>
            </w:pPr>
            <w:r>
              <w:t xml:space="preserve">2.049</w:t>
            </w:r>
          </w:p>
        </w:tc>
        <w:tc>
          <w:p>
            <w:pPr>
              <w:pStyle w:val="Compact"/>
              <w:jc w:val="right"/>
            </w:pPr>
            <w:r>
              <w:t xml:space="preserve">.040</w:t>
            </w:r>
          </w:p>
        </w:tc>
      </w:tr>
      <w:tr>
        <w:tc>
          <w:p>
            <w:pPr>
              <w:pStyle w:val="Compact"/>
              <w:jc w:val="left"/>
            </w:pPr>
            <w:r>
              <w:t xml:space="preserve">Lexical stress × DELE_z (</w:t>
            </w:r>
            <w:r>
              <w:t xml:space="preserve">γ</w:t>
            </w:r>
            <w:r>
              <w:rPr>
                <w:vertAlign w:val="subscript"/>
              </w:rPr>
              <w:t xml:space="preserve">03</w:t>
            </w:r>
            <w:r>
              <w:t xml:space="preserve">)</w:t>
            </w:r>
          </w:p>
        </w:tc>
        <w:tc>
          <w:p>
            <w:pPr>
              <w:pStyle w:val="Compact"/>
              <w:jc w:val="right"/>
            </w:pPr>
            <w:r>
              <w:t xml:space="preserve">0.059</w:t>
            </w:r>
          </w:p>
        </w:tc>
        <w:tc>
          <w:p>
            <w:pPr>
              <w:pStyle w:val="Compact"/>
              <w:jc w:val="right"/>
            </w:pPr>
            <w:r>
              <w:t xml:space="preserve">0.101</w:t>
            </w:r>
          </w:p>
        </w:tc>
        <w:tc>
          <w:p>
            <w:pPr>
              <w:pStyle w:val="Compact"/>
              <w:jc w:val="right"/>
            </w:pPr>
            <w:r>
              <w:t xml:space="preserve">0.585</w:t>
            </w:r>
          </w:p>
        </w:tc>
        <w:tc>
          <w:p>
            <w:pPr>
              <w:pStyle w:val="Compact"/>
              <w:jc w:val="right"/>
            </w:pPr>
            <w:r>
              <w:t xml:space="preserve">.559</w:t>
            </w:r>
          </w:p>
        </w:tc>
      </w:tr>
      <w:tr>
        <w:tc>
          <w:p>
            <w:pPr>
              <w:pStyle w:val="Compact"/>
              <w:jc w:val="left"/>
            </w:pPr>
            <w:r>
              <w:t xml:space="preserve">Time</w:t>
            </w:r>
            <w:r>
              <w:rPr>
                <w:vertAlign w:val="superscript"/>
              </w:rPr>
              <w:t xml:space="preserve">1</w:t>
            </w:r>
            <w:r>
              <w:t xml:space="preserve"> </w:t>
            </w:r>
            <w:r>
              <w:t xml:space="preserve">× Lexical stress × DELE_z (</w:t>
            </w:r>
            <w:r>
              <w:t xml:space="preserve">γ</w:t>
            </w:r>
            <w:r>
              <w:rPr>
                <w:vertAlign w:val="subscript"/>
              </w:rPr>
              <w:t xml:space="preserve">13</w:t>
            </w:r>
            <w:r>
              <w:t xml:space="preserve">)</w:t>
            </w:r>
          </w:p>
        </w:tc>
        <w:tc>
          <w:p>
            <w:pPr>
              <w:pStyle w:val="Compact"/>
              <w:jc w:val="right"/>
            </w:pPr>
            <w:r>
              <w:t xml:space="preserve">0.228</w:t>
            </w:r>
          </w:p>
        </w:tc>
        <w:tc>
          <w:p>
            <w:pPr>
              <w:pStyle w:val="Compact"/>
              <w:jc w:val="right"/>
            </w:pPr>
            <w:r>
              <w:t xml:space="preserve">0.113</w:t>
            </w:r>
          </w:p>
        </w:tc>
        <w:tc>
          <w:p>
            <w:pPr>
              <w:pStyle w:val="Compact"/>
              <w:jc w:val="right"/>
            </w:pPr>
            <w:r>
              <w:t xml:space="preserve">2.017</w:t>
            </w:r>
          </w:p>
        </w:tc>
        <w:tc>
          <w:p>
            <w:pPr>
              <w:pStyle w:val="Compact"/>
              <w:jc w:val="right"/>
            </w:pPr>
            <w:r>
              <w:t xml:space="preserve">.044</w:t>
            </w:r>
          </w:p>
        </w:tc>
      </w:tr>
      <w:tr>
        <w:tc>
          <w:p>
            <w:pPr>
              <w:pStyle w:val="Compact"/>
              <w:jc w:val="left"/>
            </w:pPr>
            <w:r>
              <w:rPr>
                <w:i/>
              </w:rPr>
              <w:t xml:space="preserve">Table:</w:t>
            </w:r>
            <w:r>
              <w:t xml:space="preserve"> </w:t>
            </w:r>
            <w:r>
              <w:t xml:space="preserve">The first digit in the sub-index indicates whether the effect</w:t>
            </w:r>
          </w:p>
        </w:tc>
        <w:tc>
          <w:p>
            <w:pPr>
              <w:pStyle w:val="Compact"/>
              <w:jc w:val="right"/>
            </w:pPr>
            <w:r>
              <w:t xml:space="preserve">occurs on t</w:t>
            </w:r>
          </w:p>
        </w:tc>
        <w:tc>
          <w:p>
            <w:pPr>
              <w:pStyle w:val="Compact"/>
              <w:jc w:val="right"/>
            </w:pPr>
            <w:r>
              <w:t xml:space="preserve">he inter</w:t>
            </w:r>
          </w:p>
        </w:tc>
        <w:tc>
          <w:p>
            <w:pPr>
              <w:pStyle w:val="Compact"/>
              <w:jc w:val="right"/>
            </w:pPr>
            <w:r>
              <w:t xml:space="preserve">cept (0),</w:t>
            </w:r>
          </w:p>
        </w:tc>
        <w:tc>
          <w:p>
            <w:pPr>
              <w:pStyle w:val="Compact"/>
              <w:jc w:val="right"/>
            </w:pPr>
            <w:r>
              <w:t xml:space="preserve">the linear time term (1), or the quadratic time term (2). The second digit refers to the effects themselves (0 = intercept, 1 = Spanish proficiency, 2 = Spanish use, etc.).</w:t>
            </w:r>
          </w:p>
        </w:tc>
      </w:tr>
    </w:tbl>
    <w:p>
      <w:pPr>
        <w:pStyle w:val="Textkrper"/>
      </w:pPr>
      <w:r>
        <w:t xml:space="preserve">There was an effect of lexical stress on the intercept (</w:t>
      </w:r>
      <w:r>
        <w:t xml:space="preserve"> chi</w:t>
      </w:r>
      <w:r>
        <w:rPr>
          <w:vertAlign w:val="superscript"/>
        </w:rPr>
        <w:t xml:space="preserve">2</w:t>
      </w:r>
      <w:r>
        <w:t xml:space="preserve">;</w:t>
      </w:r>
      <w:r>
        <w:t xml:space="preserve"> (1) = 4.286,</w:t>
      </w:r>
      <w:r>
        <w:t xml:space="preserve"> </w:t>
      </w:r>
      <w:r>
        <w:rPr>
          <w:i/>
        </w:rPr>
        <w:t xml:space="preserve">p</w:t>
      </w:r>
      <w:r>
        <w:t xml:space="preserve"> &lt; .038).</w:t>
      </w:r>
      <w:r>
        <w:t xml:space="preserve"> </w:t>
      </w:r>
      <w:r>
        <w:t xml:space="preserve">Oxytones were more likely to be fixated on than paroxytones were (</w:t>
      </w:r>
      <w:r>
        <w:t xml:space="preserve">γ</w:t>
      </w:r>
      <w:r>
        <w:rPr>
          <w:vertAlign w:val="subscript"/>
        </w:rPr>
        <w:t xml:space="preserve">01</w:t>
      </w:r>
      <w:r>
        <w:t xml:space="preserve"> = 0.24; SE = 0.11;</w:t>
      </w:r>
      <w:r>
        <w:t xml:space="preserve"> </w:t>
      </w:r>
      <w:r>
        <w:rPr>
          <w:i/>
        </w:rPr>
        <w:t xml:space="preserve">t</w:t>
      </w:r>
      <w:r>
        <w:t xml:space="preserve"> = 2.21;</w:t>
      </w:r>
      <w:r>
        <w:t xml:space="preserve"> </w:t>
      </w:r>
      <w:r>
        <w:rPr>
          <w:i/>
        </w:rPr>
        <w:t xml:space="preserve">p</w:t>
      </w:r>
      <w:r>
        <w:t xml:space="preserve"> = .027).</w:t>
      </w:r>
      <w:r>
        <w:t xml:space="preserve"> </w:t>
      </w:r>
      <w:r>
        <w:t xml:space="preserve">There was a main effect of L2 proficiency (</w:t>
      </w:r>
      <w:r>
        <w:t xml:space="preserve"> chi</w:t>
      </w:r>
      <w:r>
        <w:rPr>
          <w:vertAlign w:val="superscript"/>
        </w:rPr>
        <w:t xml:space="preserve">2</w:t>
      </w:r>
      <w:r>
        <w:t xml:space="preserve">;</w:t>
      </w:r>
      <w:r>
        <w:t xml:space="preserve"> (1) = 4.132,</w:t>
      </w:r>
      <w:r>
        <w:t xml:space="preserve"> </w:t>
      </w:r>
      <w:r>
        <w:rPr>
          <w:i/>
        </w:rPr>
        <w:t xml:space="preserve">p</w:t>
      </w:r>
      <w:r>
        <w:t xml:space="preserve"> &lt; .042).</w:t>
      </w:r>
      <w:r>
        <w:t xml:space="preserve"> </w:t>
      </w:r>
      <w:r>
        <w:t xml:space="preserve">As proficiency increased, so did the probability of fixating on the target (</w:t>
      </w:r>
      <w:r>
        <w:t xml:space="preserve">γ</w:t>
      </w:r>
      <w:r>
        <w:rPr>
          <w:vertAlign w:val="subscript"/>
        </w:rPr>
        <w:t xml:space="preserve">02</w:t>
      </w:r>
      <w:r>
        <w:t xml:space="preserve"> = 0.23; SE = 0.11;</w:t>
      </w:r>
      <w:r>
        <w:t xml:space="preserve"> </w:t>
      </w:r>
      <w:r>
        <w:rPr>
          <w:i/>
        </w:rPr>
        <w:t xml:space="preserve">t</w:t>
      </w:r>
      <w:r>
        <w:t xml:space="preserve"> = 2.05;</w:t>
      </w:r>
      <w:r>
        <w:t xml:space="preserve"> </w:t>
      </w:r>
      <w:r>
        <w:rPr>
          <w:i/>
        </w:rPr>
        <w:t xml:space="preserve">p</w:t>
      </w:r>
      <w:r>
        <w:t xml:space="preserve"> = .04).</w:t>
      </w:r>
      <w:r>
        <w:t xml:space="preserve"> </w:t>
      </w:r>
      <w:r>
        <w:t xml:space="preserve">There was an interaction between lexical stress and L2 proficiency on the linear time term (</w:t>
      </w:r>
      <w:r>
        <w:t xml:space="preserve"> chi</w:t>
      </w:r>
      <w:r>
        <w:rPr>
          <w:vertAlign w:val="superscript"/>
        </w:rPr>
        <w:t xml:space="preserve">2</w:t>
      </w:r>
      <w:r>
        <w:t xml:space="preserve">;</w:t>
      </w:r>
      <w:r>
        <w:t xml:space="preserve"> (1) = 4.063,</w:t>
      </w:r>
      <w:r>
        <w:t xml:space="preserve"> </w:t>
      </w:r>
      <w:r>
        <w:rPr>
          <w:i/>
        </w:rPr>
        <w:t xml:space="preserve">p</w:t>
      </w:r>
      <w:r>
        <w:t xml:space="preserve"> &lt; .044).</w:t>
      </w:r>
      <w:r>
        <w:t xml:space="preserve"> </w:t>
      </w:r>
      <w:r>
        <w:t xml:space="preserve">Higher proficiency contributed to a greater probability of both L2 populations fixating on the target in the oxytone condition (</w:t>
      </w:r>
      <w:r>
        <w:t xml:space="preserve">γ</w:t>
      </w:r>
      <w:r>
        <w:rPr>
          <w:vertAlign w:val="subscript"/>
        </w:rPr>
        <w:t xml:space="preserve">13</w:t>
      </w:r>
      <w:r>
        <w:t xml:space="preserve"> = 0.23; SE = 0.11;</w:t>
      </w:r>
      <w:r>
        <w:t xml:space="preserve"> </w:t>
      </w:r>
      <w:r>
        <w:rPr>
          <w:i/>
        </w:rPr>
        <w:t xml:space="preserve">t</w:t>
      </w:r>
      <w:r>
        <w:t xml:space="preserve"> = 2.02;</w:t>
      </w:r>
      <w:r>
        <w:t xml:space="preserve"> </w:t>
      </w:r>
      <w:r>
        <w:rPr>
          <w:i/>
        </w:rPr>
        <w:t xml:space="preserve">p</w:t>
      </w:r>
      <w:r>
        <w:t xml:space="preserve"> = .044).</w:t>
      </w:r>
    </w:p>
    <w:p>
      <w:pPr>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576"/>
        <w:tblLook w:firstRow="1" w:lastRow="0" w:firstColumn="0" w:lastColumn="0" w:noHBand="0" w:noVBand="1"/>
      </w:tblPr>
      <w:tblGrid>
        <w:gridCol w:w="1728"/>
        <w:gridCol w:w="1584"/>
        <w:gridCol w:w="1728"/>
        <w:gridCol w:w="1080"/>
        <w:gridCol w:w="1728"/>
        <w:gridCol w:w="1728"/>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L1 experience</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Stress pattern</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L2 proficiency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English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 (Present)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 (Preterite)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Mandarin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 (Present)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 (Preterite)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0.94</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0.95</w:t>
            </w:r>
          </w:p>
        </w:tc>
      </w:tr>
    </w:tbl>
    <w:p>
      <w:pPr>
        <w:pStyle w:val="Textkrper"/>
      </w:pPr>
      <w:r>
        <w:rPr>
          <w:i/>
        </w:rPr>
        <w:t xml:space="preserve">Table 2</w:t>
      </w:r>
      <w:r>
        <w:t xml:space="preserve">: Model estimates for probability of target fixations ±SE at 200 ms after the last syllable’s onset as a function of L2 proficiency. The values in the L2 proficiency column represent the mean score for our samples (0), one standard deviation below (-1), and one standard deviation above (1) for normalized scores.</w:t>
      </w:r>
    </w:p>
    <w:p>
      <w:pPr>
        <w:pStyle w:val="CaptionedFigure"/>
      </w:pPr>
      <w:r>
        <w:drawing>
          <wp:inline>
            <wp:extent cx="5969000" cy="3979333"/>
            <wp:effectExtent b="0" l="0" r="0" t="0"/>
            <wp:docPr descr="Figure 3:.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27, 0.50, 0.73, 0.88, and 0.95. The horizontal dotted line represents the 50% probability of fixating on the targets. The vertical dotted line indicates 200 ms after the onset of the last syllable." title="" id="1" name="Picture"/>
            <a:graphic>
              <a:graphicData uri="http://schemas.openxmlformats.org/drawingml/2006/picture">
                <pic:pic>
                  <pic:nvPicPr>
                    <pic:cNvPr descr="/Users/lfa/Desktop/Dissertation/figs/stress/gca/LL_changes/dele_plot_4equal.png" id="0" name="Picture"/>
                    <pic:cNvPicPr>
                      <a:picLocks noChangeArrowheads="1" noChangeAspect="1"/>
                    </pic:cNvPicPr>
                  </pic:nvPicPr>
                  <pic:blipFill>
                    <a:blip r:embed="rId2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0.27, 0.50, 0.73, 0.88, and 0.95. The horizontal dotted line represents the 50% probability of fixating on the targets. The vertical dotted line indicates 200 ms after the onset of the last syllable.</w:t>
      </w:r>
    </w:p>
    <w:p>
      <w:pPr>
        <w:pStyle w:val="Textkrper"/>
      </w:pPr>
      <w:r>
        <w:t xml:space="preserve">The linear (</w:t>
      </w:r>
      <w:r>
        <w:t xml:space="preserve">γ</w:t>
      </w:r>
      <w:r>
        <w:rPr>
          <w:vertAlign w:val="subscript"/>
        </w:rPr>
        <w:t xml:space="preserve">10</w:t>
      </w:r>
      <w:r>
        <w:t xml:space="preserve"> = 2.60; SE = 0.25;</w:t>
      </w:r>
      <w:r>
        <w:t xml:space="preserve"> </w:t>
      </w:r>
      <w:r>
        <w:rPr>
          <w:i/>
        </w:rPr>
        <w:t xml:space="preserve">t</w:t>
      </w:r>
      <w:r>
        <w:t xml:space="preserve"> = 10.24;</w:t>
      </w:r>
      <w:r>
        <w:t xml:space="preserve"> </w:t>
      </w:r>
      <w:r>
        <w:rPr>
          <w:i/>
        </w:rPr>
        <w:t xml:space="preserve">p</w:t>
      </w:r>
      <w:r>
        <w:t xml:space="preserve"> &lt; .001), quadratic (</w:t>
      </w:r>
      <w:r>
        <w:t xml:space="preserve">γ</w:t>
      </w:r>
      <w:r>
        <w:rPr>
          <w:vertAlign w:val="subscript"/>
        </w:rPr>
        <w:t xml:space="preserve">20</w:t>
      </w:r>
      <w:r>
        <w:t xml:space="preserve"> = 1.16; SE = 0.09;</w:t>
      </w:r>
      <w:r>
        <w:t xml:space="preserve"> </w:t>
      </w:r>
      <w:r>
        <w:rPr>
          <w:i/>
        </w:rPr>
        <w:t xml:space="preserve">t</w:t>
      </w:r>
      <w:r>
        <w:t xml:space="preserve"> = 12.27;</w:t>
      </w:r>
      <w:r>
        <w:t xml:space="preserve"> </w:t>
      </w:r>
      <w:r>
        <w:rPr>
          <w:i/>
        </w:rPr>
        <w:t xml:space="preserve">p</w:t>
      </w:r>
      <w:r>
        <w:t xml:space="preserve"> &lt; .001) and cubic (</w:t>
      </w:r>
      <w:r>
        <w:t xml:space="preserve">γ</w:t>
      </w:r>
      <w:r>
        <w:rPr>
          <w:vertAlign w:val="subscript"/>
        </w:rPr>
        <w:t xml:space="preserve">01</w:t>
      </w:r>
      <w:r>
        <w:t xml:space="preserve"> = 0.24; SE = 0.11;</w:t>
      </w:r>
      <w:r>
        <w:t xml:space="preserve"> </w:t>
      </w:r>
      <w:r>
        <w:rPr>
          <w:i/>
        </w:rPr>
        <w:t xml:space="preserve">t</w:t>
      </w:r>
      <w:r>
        <w:t xml:space="preserve"> = 2.21;</w:t>
      </w:r>
      <w:r>
        <w:t xml:space="preserve"> </w:t>
      </w:r>
      <w:r>
        <w:rPr>
          <w:i/>
        </w:rPr>
        <w:t xml:space="preserve">p</w:t>
      </w:r>
      <w:r>
        <w:t xml:space="preserve"> = .027) time terms were retained for the model.</w:t>
      </w:r>
      <w:r>
        <w:t xml:space="preserve"> </w:t>
      </w:r>
      <w:r>
        <w:t xml:space="preserve">The log odds estimated by the model of L2 speakers fixating on the target at the onset of the second syllable in the verbs are (</w:t>
      </w:r>
      <w:r>
        <w:t xml:space="preserve">γ</w:t>
      </w:r>
      <w:r>
        <w:rPr>
          <w:vertAlign w:val="subscript"/>
        </w:rPr>
        <w:t xml:space="preserve">NA</w:t>
      </w:r>
      <w:r>
        <w:t xml:space="preserve"> =  NA; SE =  NA;</w:t>
      </w:r>
      <w:r>
        <w:t xml:space="preserve"> </w:t>
      </w:r>
      <w:r>
        <w:rPr>
          <w:i/>
        </w:rPr>
        <w:t xml:space="preserve">t</w:t>
      </w:r>
      <w:r>
        <w:t xml:space="preserve"> =  NA; _p_NA NA).</w:t>
      </w:r>
      <w:r>
        <w:t xml:space="preserve"> </w:t>
      </w:r>
      <w:r>
        <w:t xml:space="preserve">The probabilities by condition of all learners fixating on targets before hearing the syllable with the suffix are in Table 3.</w:t>
      </w:r>
    </w:p>
    <w:p>
      <w:pPr>
        <w:pStyle w:val="Textkrper"/>
      </w:pPr>
      <w:r>
        <w:t xml:space="preserve">There was an effect of stress on the intercept (</w:t>
      </w:r>
      <w:r>
        <w:t xml:space="preserve"> chi</w:t>
      </w:r>
      <w:r>
        <w:rPr>
          <w:vertAlign w:val="superscript"/>
        </w:rPr>
        <w:t xml:space="preserve">2</w:t>
      </w:r>
      <w:r>
        <w:t xml:space="preserve">;</w:t>
      </w:r>
      <w:r>
        <w:t xml:space="preserve"> (1) = 5.380,</w:t>
      </w:r>
      <w:r>
        <w:t xml:space="preserve"> </w:t>
      </w:r>
      <w:r>
        <w:rPr>
          <w:i/>
        </w:rPr>
        <w:t xml:space="preserve">p</w:t>
      </w:r>
      <w:r>
        <w:t xml:space="preserve"> &lt; .020).</w:t>
      </w:r>
      <w:r>
        <w:t xml:space="preserve"> </w:t>
      </w:r>
      <w:r>
        <w:t xml:space="preserve">Again, oxytones attracted a greater number of fixations on the target at second syllable onset than paroxytones did (</w:t>
      </w:r>
      <w:r>
        <w:t xml:space="preserve">γ</w:t>
      </w:r>
      <w:r>
        <w:rPr>
          <w:vertAlign w:val="subscript"/>
        </w:rPr>
        <w:t xml:space="preserve">30</w:t>
      </w:r>
      <w:r>
        <w:t xml:space="preserve"> = 0.09; SE = 0.07;</w:t>
      </w:r>
      <w:r>
        <w:t xml:space="preserve"> </w:t>
      </w:r>
      <w:r>
        <w:rPr>
          <w:i/>
        </w:rPr>
        <w:t xml:space="preserve">t</w:t>
      </w:r>
      <w:r>
        <w:t xml:space="preserve"> = 1.27;</w:t>
      </w:r>
      <w:r>
        <w:t xml:space="preserve"> </w:t>
      </w:r>
      <w:r>
        <w:rPr>
          <w:i/>
        </w:rPr>
        <w:t xml:space="preserve">p</w:t>
      </w:r>
      <w:r>
        <w:t xml:space="preserve"> = .205).</w:t>
      </w:r>
      <w:r>
        <w:t xml:space="preserve"> </w:t>
      </w:r>
      <w:r>
        <w:t xml:space="preserve">There was a main effect of use on the linear term (</w:t>
      </w:r>
      <w:r>
        <w:t xml:space="preserve"> chi</w:t>
      </w:r>
      <w:r>
        <w:rPr>
          <w:vertAlign w:val="superscript"/>
        </w:rPr>
        <w:t xml:space="preserve">2</w:t>
      </w:r>
      <w:r>
        <w:t xml:space="preserve">;</w:t>
      </w:r>
      <w:r>
        <w:t xml:space="preserve"> (1) = 6.752,</w:t>
      </w:r>
      <w:r>
        <w:t xml:space="preserve"> </w:t>
      </w:r>
      <w:r>
        <w:rPr>
          <w:i/>
        </w:rPr>
        <w:t xml:space="preserve">p</w:t>
      </w:r>
      <w:r>
        <w:t xml:space="preserve"> &lt; .009).</w:t>
      </w:r>
      <w:r>
        <w:t xml:space="preserve"> </w:t>
      </w:r>
      <w:r>
        <w:t xml:space="preserve">Participants with more extensive fixated on the targets faster than participants with average or low Spanish use, as evidenced by the steeper dotted line in Figure 5 (</w:t>
      </w:r>
      <w:r>
        <w:t xml:space="preserve">γ</w:t>
      </w:r>
      <w:r>
        <w:rPr>
          <w:vertAlign w:val="subscript"/>
        </w:rPr>
        <w:t xml:space="preserve">02</w:t>
      </w:r>
      <w:r>
        <w:t xml:space="preserve"> = −0.05; SE = 0.07;</w:t>
      </w:r>
      <w:r>
        <w:t xml:space="preserve"> </w:t>
      </w:r>
      <w:r>
        <w:rPr>
          <w:i/>
        </w:rPr>
        <w:t xml:space="preserve">t</w:t>
      </w:r>
      <w:r>
        <w:t xml:space="preserve"> = −0.73;</w:t>
      </w:r>
      <w:r>
        <w:t xml:space="preserve"> </w:t>
      </w:r>
      <w:r>
        <w:rPr>
          <w:i/>
        </w:rPr>
        <w:t xml:space="preserve">p</w:t>
      </w:r>
      <w:r>
        <w:t xml:space="preserve"> = .466).</w:t>
      </w:r>
      <w:r>
        <w:t xml:space="preserve"> </w:t>
      </w:r>
      <w:r>
        <w:t xml:space="preserve">There was an interaction between L1 experience and stress on the quadratic time term (</w:t>
      </w:r>
      <w:r>
        <w:t xml:space="preserve"> chi</w:t>
      </w:r>
      <w:r>
        <w:rPr>
          <w:vertAlign w:val="superscript"/>
        </w:rPr>
        <w:t xml:space="preserve">2</w:t>
      </w:r>
      <w:r>
        <w:t xml:space="preserve">;</w:t>
      </w:r>
      <w:r>
        <w:t xml:space="preserve"> (1) = 137.304,</w:t>
      </w:r>
      <w:r>
        <w:t xml:space="preserve"> </w:t>
      </w:r>
      <w:r>
        <w:rPr>
          <w:i/>
        </w:rPr>
        <w:t xml:space="preserve">p</w:t>
      </w:r>
      <w:r>
        <w:t xml:space="preserve"> &lt; .001), but the parameter was not significant in the final model.</w:t>
      </w:r>
      <w:r>
        <w:t xml:space="preserve"> </w:t>
      </w:r>
      <w:r>
        <w:t xml:space="preserve">Finally, there was an interaction between lexical stress pattern and use on the linear time term (</w:t>
      </w:r>
      <w:r>
        <w:t xml:space="preserve"> chi</w:t>
      </w:r>
      <w:r>
        <w:rPr>
          <w:vertAlign w:val="superscript"/>
        </w:rPr>
        <w:t xml:space="preserve">2</w:t>
      </w:r>
      <w:r>
        <w:t xml:space="preserve">;</w:t>
      </w:r>
      <w:r>
        <w:t xml:space="preserve"> (1) = 4.936,</w:t>
      </w:r>
      <w:r>
        <w:t xml:space="preserve"> </w:t>
      </w:r>
      <w:r>
        <w:rPr>
          <w:i/>
        </w:rPr>
        <w:t xml:space="preserve">p</w:t>
      </w:r>
      <w:r>
        <w:t xml:space="preserve"> &lt; .026).</w:t>
      </w:r>
      <w:r>
        <w:t xml:space="preserve"> </w:t>
      </w:r>
      <w:r>
        <w:t xml:space="preserve">Participants who used Spanish more frequently fixated on the targets faster especially in the paroxytone condition in comparison to participants with lower amount of Spanish use and in comparison to the oxytone condition (</w:t>
      </w:r>
      <w:r>
        <w:t xml:space="preserve">γ</w:t>
      </w:r>
      <w:r>
        <w:rPr>
          <w:vertAlign w:val="subscript"/>
        </w:rPr>
        <w:t xml:space="preserve">23</w:t>
      </w:r>
      <w:r>
        <w:t xml:space="preserve"> = 0.02; SE = 0.07;</w:t>
      </w:r>
      <w:r>
        <w:t xml:space="preserve"> </w:t>
      </w:r>
      <w:r>
        <w:rPr>
          <w:i/>
        </w:rPr>
        <w:t xml:space="preserve">t</w:t>
      </w:r>
      <w:r>
        <w:t xml:space="preserve"> = 0.35;</w:t>
      </w:r>
      <w:r>
        <w:t xml:space="preserve"> </w:t>
      </w:r>
      <w:r>
        <w:rPr>
          <w:i/>
        </w:rPr>
        <w:t xml:space="preserve">p</w:t>
      </w:r>
      <w:r>
        <w:t xml:space="preserve"> = .727).</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0.044</w:t>
            </w:r>
          </w:p>
        </w:tc>
        <w:tc>
          <w:p>
            <w:pPr>
              <w:pStyle w:val="Compact"/>
              <w:jc w:val="right"/>
            </w:pPr>
            <w:r>
              <w:t xml:space="preserve">0.065</w:t>
            </w:r>
          </w:p>
        </w:tc>
        <w:tc>
          <w:p>
            <w:pPr>
              <w:pStyle w:val="Compact"/>
              <w:jc w:val="right"/>
            </w:pPr>
            <w:r>
              <w:t xml:space="preserve">0.678</w:t>
            </w:r>
          </w:p>
        </w:tc>
        <w:tc>
          <w:p>
            <w:pPr>
              <w:pStyle w:val="Compact"/>
              <w:jc w:val="right"/>
            </w:pPr>
            <w:r>
              <w:t xml:space="preserve">.498</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1.395</w:t>
            </w:r>
          </w:p>
        </w:tc>
        <w:tc>
          <w:p>
            <w:pPr>
              <w:pStyle w:val="Compact"/>
              <w:jc w:val="right"/>
            </w:pPr>
            <w:r>
              <w:t xml:space="preserve">0.152</w:t>
            </w:r>
          </w:p>
        </w:tc>
        <w:tc>
          <w:p>
            <w:pPr>
              <w:pStyle w:val="Compact"/>
              <w:jc w:val="right"/>
            </w:pPr>
            <w:r>
              <w:t xml:space="preserve">9.201</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0.655</w:t>
            </w:r>
          </w:p>
        </w:tc>
        <w:tc>
          <w:p>
            <w:pPr>
              <w:pStyle w:val="Compact"/>
              <w:jc w:val="right"/>
            </w:pPr>
            <w:r>
              <w:t xml:space="preserve">0.074</w:t>
            </w:r>
          </w:p>
        </w:tc>
        <w:tc>
          <w:p>
            <w:pPr>
              <w:pStyle w:val="Compact"/>
              <w:jc w:val="right"/>
            </w:pPr>
            <w:r>
              <w:t xml:space="preserve">8.858</w:t>
            </w:r>
          </w:p>
        </w:tc>
        <w:tc>
          <w:p>
            <w:pPr>
              <w:pStyle w:val="Compact"/>
              <w:jc w:val="right"/>
            </w:pPr>
            <w:r>
              <w:t xml:space="preserve">&lt; .001</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0.088</w:t>
            </w:r>
          </w:p>
        </w:tc>
        <w:tc>
          <w:p>
            <w:pPr>
              <w:pStyle w:val="Compact"/>
              <w:jc w:val="right"/>
            </w:pPr>
            <w:r>
              <w:t xml:space="preserve">0.069</w:t>
            </w:r>
          </w:p>
        </w:tc>
        <w:tc>
          <w:p>
            <w:pPr>
              <w:pStyle w:val="Compact"/>
              <w:jc w:val="right"/>
            </w:pPr>
            <w:r>
              <w:t xml:space="preserve">1.268</w:t>
            </w:r>
          </w:p>
        </w:tc>
        <w:tc>
          <w:p>
            <w:pPr>
              <w:pStyle w:val="Compact"/>
              <w:jc w:val="right"/>
            </w:pPr>
            <w:r>
              <w:t xml:space="preserve">.205</w:t>
            </w:r>
          </w:p>
        </w:tc>
      </w:tr>
      <w:tr>
        <w:tc>
          <w:p>
            <w:pPr>
              <w:pStyle w:val="Compact"/>
              <w:jc w:val="left"/>
            </w:pPr>
            <w:r>
              <w:t xml:space="preserve">Lexical stress (</w:t>
            </w:r>
            <w:r>
              <w:t xml:space="preserve">γ</w:t>
            </w:r>
            <w:r>
              <w:rPr>
                <w:vertAlign w:val="subscript"/>
              </w:rPr>
              <w:t xml:space="preserve">01</w:t>
            </w:r>
            <w:r>
              <w:t xml:space="preserve">)</w:t>
            </w:r>
          </w:p>
        </w:tc>
        <w:tc>
          <w:p>
            <w:pPr>
              <w:pStyle w:val="Compact"/>
              <w:jc w:val="right"/>
            </w:pPr>
            <w:r>
              <w:t xml:space="preserve">0.141</w:t>
            </w:r>
          </w:p>
        </w:tc>
        <w:tc>
          <w:p>
            <w:pPr>
              <w:pStyle w:val="Compact"/>
              <w:jc w:val="right"/>
            </w:pPr>
            <w:r>
              <w:t xml:space="preserve">0.061</w:t>
            </w:r>
          </w:p>
        </w:tc>
        <w:tc>
          <w:p>
            <w:pPr>
              <w:pStyle w:val="Compact"/>
              <w:jc w:val="right"/>
            </w:pPr>
            <w:r>
              <w:t xml:space="preserve">2.300</w:t>
            </w:r>
          </w:p>
        </w:tc>
        <w:tc>
          <w:p>
            <w:pPr>
              <w:pStyle w:val="Compact"/>
              <w:jc w:val="right"/>
            </w:pPr>
            <w:r>
              <w:t xml:space="preserve">.021</w:t>
            </w:r>
          </w:p>
        </w:tc>
      </w:tr>
      <w:tr>
        <w:tc>
          <w:p>
            <w:pPr>
              <w:pStyle w:val="Compact"/>
              <w:jc w:val="left"/>
            </w:pPr>
            <w:r>
              <w:t xml:space="preserve">use_z (</w:t>
            </w:r>
            <w:r>
              <w:t xml:space="preserve">γ</w:t>
            </w:r>
            <w:r>
              <w:rPr>
                <w:vertAlign w:val="subscript"/>
              </w:rPr>
              <w:t xml:space="preserve">02</w:t>
            </w:r>
            <w:r>
              <w:t xml:space="preserve">)</w:t>
            </w:r>
          </w:p>
        </w:tc>
        <w:tc>
          <w:p>
            <w:pPr>
              <w:pStyle w:val="Compact"/>
              <w:jc w:val="right"/>
            </w:pPr>
            <w:r>
              <w:t xml:space="preserve">−0.049</w:t>
            </w:r>
          </w:p>
        </w:tc>
        <w:tc>
          <w:p>
            <w:pPr>
              <w:pStyle w:val="Compact"/>
              <w:jc w:val="right"/>
            </w:pPr>
            <w:r>
              <w:t xml:space="preserve">0.067</w:t>
            </w:r>
          </w:p>
        </w:tc>
        <w:tc>
          <w:p>
            <w:pPr>
              <w:pStyle w:val="Compact"/>
              <w:jc w:val="right"/>
            </w:pPr>
            <w:r>
              <w:t xml:space="preserve">−0.730</w:t>
            </w:r>
          </w:p>
        </w:tc>
        <w:tc>
          <w:p>
            <w:pPr>
              <w:pStyle w:val="Compact"/>
              <w:jc w:val="right"/>
            </w:pPr>
            <w:r>
              <w:t xml:space="preserve">.466</w:t>
            </w:r>
          </w:p>
        </w:tc>
      </w:tr>
      <w:tr>
        <w:tc>
          <w:p>
            <w:pPr>
              <w:pStyle w:val="Compact"/>
              <w:jc w:val="left"/>
            </w:pPr>
            <w:r>
              <w:t xml:space="preserve">Time</w:t>
            </w:r>
            <w:r>
              <w:rPr>
                <w:vertAlign w:val="superscript"/>
              </w:rPr>
              <w:t xml:space="preserve">1</w:t>
            </w:r>
            <w:r>
              <w:t xml:space="preserve"> </w:t>
            </w:r>
            <w:r>
              <w:t xml:space="preserve">× use_z (</w:t>
            </w:r>
            <w:r>
              <w:t xml:space="preserve">γ</w:t>
            </w:r>
            <w:r>
              <w:rPr>
                <w:vertAlign w:val="subscript"/>
              </w:rPr>
              <w:t xml:space="preserve">12</w:t>
            </w:r>
            <w:r>
              <w:t xml:space="preserve">)</w:t>
            </w:r>
          </w:p>
        </w:tc>
        <w:tc>
          <w:p>
            <w:pPr>
              <w:pStyle w:val="Compact"/>
              <w:jc w:val="right"/>
            </w:pPr>
            <w:r>
              <w:t xml:space="preserve">0.348</w:t>
            </w:r>
          </w:p>
        </w:tc>
        <w:tc>
          <w:p>
            <w:pPr>
              <w:pStyle w:val="Compact"/>
              <w:jc w:val="right"/>
            </w:pPr>
            <w:r>
              <w:t xml:space="preserve">0.131</w:t>
            </w:r>
          </w:p>
        </w:tc>
        <w:tc>
          <w:p>
            <w:pPr>
              <w:pStyle w:val="Compact"/>
              <w:jc w:val="right"/>
            </w:pPr>
            <w:r>
              <w:t xml:space="preserve">2.649</w:t>
            </w:r>
          </w:p>
        </w:tc>
        <w:tc>
          <w:p>
            <w:pPr>
              <w:pStyle w:val="Compact"/>
              <w:jc w:val="right"/>
            </w:pPr>
            <w:r>
              <w:t xml:space="preserve">.008</w:t>
            </w:r>
          </w:p>
        </w:tc>
      </w:tr>
      <w:tr>
        <w:tc>
          <w:p>
            <w:pPr>
              <w:pStyle w:val="Compact"/>
              <w:jc w:val="left"/>
            </w:pPr>
            <w:r>
              <w:t xml:space="preserve">Lexical stress × l1_sum (</w:t>
            </w:r>
            <w:r>
              <w:t xml:space="preserve">γ</w:t>
            </w:r>
            <w:r>
              <w:rPr>
                <w:vertAlign w:val="subscript"/>
              </w:rPr>
              <w:t xml:space="preserve">03</w:t>
            </w:r>
            <w:r>
              <w:t xml:space="preserve">)</w:t>
            </w:r>
          </w:p>
        </w:tc>
        <w:tc>
          <w:p>
            <w:pPr>
              <w:pStyle w:val="Compact"/>
              <w:jc w:val="right"/>
            </w:pPr>
            <w:r>
              <w:t xml:space="preserve">0.013</w:t>
            </w:r>
          </w:p>
        </w:tc>
        <w:tc>
          <w:p>
            <w:pPr>
              <w:pStyle w:val="Compact"/>
              <w:jc w:val="right"/>
            </w:pPr>
            <w:r>
              <w:t xml:space="preserve">0.047</w:t>
            </w:r>
          </w:p>
        </w:tc>
        <w:tc>
          <w:p>
            <w:pPr>
              <w:pStyle w:val="Compact"/>
              <w:jc w:val="right"/>
            </w:pPr>
            <w:r>
              <w:t xml:space="preserve">0.272</w:t>
            </w:r>
          </w:p>
        </w:tc>
        <w:tc>
          <w:p>
            <w:pPr>
              <w:pStyle w:val="Compact"/>
              <w:jc w:val="right"/>
            </w:pPr>
            <w:r>
              <w:t xml:space="preserve">.786</w:t>
            </w:r>
          </w:p>
        </w:tc>
      </w:tr>
      <w:tr>
        <w:tc>
          <w:p>
            <w:pPr>
              <w:pStyle w:val="Compact"/>
              <w:jc w:val="left"/>
            </w:pPr>
            <w:r>
              <w:t xml:space="preserve">Lexical stress × use_z (</w:t>
            </w:r>
            <w:r>
              <w:t xml:space="preserve">γ</w:t>
            </w:r>
            <w:r>
              <w:rPr>
                <w:vertAlign w:val="subscript"/>
              </w:rPr>
              <w:t xml:space="preserve">04</w:t>
            </w:r>
            <w:r>
              <w:t xml:space="preserve">)</w:t>
            </w:r>
          </w:p>
        </w:tc>
        <w:tc>
          <w:p>
            <w:pPr>
              <w:pStyle w:val="Compact"/>
              <w:jc w:val="right"/>
            </w:pPr>
            <w:r>
              <w:t xml:space="preserve">0.064</w:t>
            </w:r>
          </w:p>
        </w:tc>
        <w:tc>
          <w:p>
            <w:pPr>
              <w:pStyle w:val="Compact"/>
              <w:jc w:val="right"/>
            </w:pPr>
            <w:r>
              <w:t xml:space="preserve">0.063</w:t>
            </w:r>
          </w:p>
        </w:tc>
        <w:tc>
          <w:p>
            <w:pPr>
              <w:pStyle w:val="Compact"/>
              <w:jc w:val="right"/>
            </w:pPr>
            <w:r>
              <w:t xml:space="preserve">1.015</w:t>
            </w:r>
          </w:p>
        </w:tc>
        <w:tc>
          <w:p>
            <w:pPr>
              <w:pStyle w:val="Compact"/>
              <w:jc w:val="right"/>
            </w:pPr>
            <w:r>
              <w:t xml:space="preserve">.310</w:t>
            </w:r>
          </w:p>
        </w:tc>
      </w:tr>
      <w:tr>
        <w:tc>
          <w:p>
            <w:pPr>
              <w:pStyle w:val="Compact"/>
              <w:jc w:val="left"/>
            </w:pPr>
            <w:r>
              <w:t xml:space="preserve">Time</w:t>
            </w:r>
            <w:r>
              <w:rPr>
                <w:vertAlign w:val="superscript"/>
              </w:rPr>
              <w:t xml:space="preserve">1</w:t>
            </w:r>
            <w:r>
              <w:t xml:space="preserve"> </w:t>
            </w:r>
            <w:r>
              <w:t xml:space="preserve">× Lexical stress × l1_sum (</w:t>
            </w:r>
            <w:r>
              <w:t xml:space="preserve">γ</w:t>
            </w:r>
            <w:r>
              <w:rPr>
                <w:vertAlign w:val="subscript"/>
              </w:rPr>
              <w:t xml:space="preserve">13</w:t>
            </w:r>
            <w:r>
              <w:t xml:space="preserve">)</w:t>
            </w:r>
          </w:p>
        </w:tc>
        <w:tc>
          <w:p>
            <w:pPr>
              <w:pStyle w:val="Compact"/>
              <w:jc w:val="right"/>
            </w:pPr>
            <w:r>
              <w:t xml:space="preserve">−0.095</w:t>
            </w:r>
          </w:p>
        </w:tc>
        <w:tc>
          <w:p>
            <w:pPr>
              <w:pStyle w:val="Compact"/>
              <w:jc w:val="right"/>
            </w:pPr>
            <w:r>
              <w:t xml:space="preserve">0.067</w:t>
            </w:r>
          </w:p>
        </w:tc>
        <w:tc>
          <w:p>
            <w:pPr>
              <w:pStyle w:val="Compact"/>
              <w:jc w:val="right"/>
            </w:pPr>
            <w:r>
              <w:t xml:space="preserve">−1.422</w:t>
            </w:r>
          </w:p>
        </w:tc>
        <w:tc>
          <w:p>
            <w:pPr>
              <w:pStyle w:val="Compact"/>
              <w:jc w:val="right"/>
            </w:pPr>
            <w:r>
              <w:t xml:space="preserve">.155</w:t>
            </w:r>
          </w:p>
        </w:tc>
      </w:tr>
      <w:tr>
        <w:tc>
          <w:p>
            <w:pPr>
              <w:pStyle w:val="Compact"/>
              <w:jc w:val="left"/>
            </w:pPr>
            <w:r>
              <w:t xml:space="preserve">Time</w:t>
            </w:r>
            <w:r>
              <w:rPr>
                <w:vertAlign w:val="superscript"/>
              </w:rPr>
              <w:t xml:space="preserve">2</w:t>
            </w:r>
            <w:r>
              <w:t xml:space="preserve"> </w:t>
            </w:r>
            <w:r>
              <w:t xml:space="preserve">× Lexical stress × l1_sum (</w:t>
            </w:r>
            <w:r>
              <w:t xml:space="preserve">γ</w:t>
            </w:r>
            <w:r>
              <w:rPr>
                <w:vertAlign w:val="subscript"/>
              </w:rPr>
              <w:t xml:space="preserve">23</w:t>
            </w:r>
            <w:r>
              <w:t xml:space="preserve">)</w:t>
            </w:r>
          </w:p>
        </w:tc>
        <w:tc>
          <w:p>
            <w:pPr>
              <w:pStyle w:val="Compact"/>
              <w:jc w:val="right"/>
            </w:pPr>
            <w:r>
              <w:t xml:space="preserve">0.023</w:t>
            </w:r>
          </w:p>
        </w:tc>
        <w:tc>
          <w:p>
            <w:pPr>
              <w:pStyle w:val="Compact"/>
              <w:jc w:val="right"/>
            </w:pPr>
            <w:r>
              <w:t xml:space="preserve">0.067</w:t>
            </w:r>
          </w:p>
        </w:tc>
        <w:tc>
          <w:p>
            <w:pPr>
              <w:pStyle w:val="Compact"/>
              <w:jc w:val="right"/>
            </w:pPr>
            <w:r>
              <w:t xml:space="preserve">0.349</w:t>
            </w:r>
          </w:p>
        </w:tc>
        <w:tc>
          <w:p>
            <w:pPr>
              <w:pStyle w:val="Compact"/>
              <w:jc w:val="right"/>
            </w:pPr>
            <w:r>
              <w:t xml:space="preserve">.727</w:t>
            </w:r>
          </w:p>
        </w:tc>
      </w:tr>
      <w:tr>
        <w:tc>
          <w:p>
            <w:pPr>
              <w:pStyle w:val="Compact"/>
              <w:jc w:val="left"/>
            </w:pPr>
            <w:r>
              <w:t xml:space="preserve">Time</w:t>
            </w:r>
            <w:r>
              <w:rPr>
                <w:vertAlign w:val="superscript"/>
              </w:rPr>
              <w:t xml:space="preserve">1</w:t>
            </w:r>
            <w:r>
              <w:t xml:space="preserve"> </w:t>
            </w:r>
            <w:r>
              <w:t xml:space="preserve">× Lexical stress × use_z (</w:t>
            </w:r>
            <w:r>
              <w:t xml:space="preserve">γ</w:t>
            </w:r>
            <w:r>
              <w:rPr>
                <w:vertAlign w:val="subscript"/>
              </w:rPr>
              <w:t xml:space="preserve">14</w:t>
            </w:r>
            <w:r>
              <w:t xml:space="preserve">)</w:t>
            </w:r>
          </w:p>
        </w:tc>
        <w:tc>
          <w:p>
            <w:pPr>
              <w:pStyle w:val="Compact"/>
              <w:jc w:val="right"/>
            </w:pPr>
            <w:r>
              <w:t xml:space="preserve">−0.203</w:t>
            </w:r>
          </w:p>
        </w:tc>
        <w:tc>
          <w:p>
            <w:pPr>
              <w:pStyle w:val="Compact"/>
              <w:jc w:val="right"/>
            </w:pPr>
            <w:r>
              <w:t xml:space="preserve">0.090</w:t>
            </w:r>
          </w:p>
        </w:tc>
        <w:tc>
          <w:p>
            <w:pPr>
              <w:pStyle w:val="Compact"/>
              <w:jc w:val="right"/>
            </w:pPr>
            <w:r>
              <w:t xml:space="preserve">−2.244</w:t>
            </w:r>
          </w:p>
        </w:tc>
        <w:tc>
          <w:p>
            <w:pPr>
              <w:pStyle w:val="Compact"/>
              <w:jc w:val="right"/>
            </w:pPr>
            <w:r>
              <w:t xml:space="preserve">.025</w:t>
            </w:r>
          </w:p>
        </w:tc>
      </w:tr>
    </w:tbl>
    <w:p>
      <w:pPr>
        <w:pStyle w:val=""/>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928"/>
        <w:tblLook w:firstRow="1" w:lastRow="0" w:firstColumn="0" w:lastColumn="0" w:noHBand="0" w:noVBand="1"/>
      </w:tblPr>
      <w:tblGrid>
        <w:gridCol w:w="1728"/>
        <w:gridCol w:w="1584"/>
        <w:gridCol w:w="1080"/>
        <w:gridCol w:w="1080"/>
        <w:gridCol w:w="1728"/>
        <w:gridCol w:w="1728"/>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L1 experience</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Stress pattern</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L2 use</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English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 (Present)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 (Preterite)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Mandarin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 (Present)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 (Preterite)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w:t>
            </w:r>
          </w:p>
        </w:tc>
      </w:tr>
    </w:tbl>
    <w:p>
      <w:pPr>
        <w:pStyle w:val="CaptionedFigure"/>
      </w:pPr>
      <w:r>
        <w:drawing>
          <wp:inline>
            <wp:extent cx="5969000" cy="3979333"/>
            <wp:effectExtent b="0" l="0" r="0" t="0"/>
            <wp:docPr descr="Figure 4:.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27, 0.50, 0.73, 0.88, and 0.95. The horizontal dotted line represents the 50% probability of fixating on the targets. The vertical dotted line indicates 200 ms after the onset of the last syllable." title="" id="1" name="Picture"/>
            <a:graphic>
              <a:graphicData uri="http://schemas.openxmlformats.org/drawingml/2006/picture">
                <pic:pic>
                  <pic:nvPicPr>
                    <pic:cNvPr descr="/Users/lfa/Desktop/Dissertation/figs/stress/gca/LL_changes/use_plot_4equal.png" id="0" name="Picture"/>
                    <pic:cNvPicPr>
                      <a:picLocks noChangeArrowheads="1" noChangeAspect="1"/>
                    </pic:cNvPicPr>
                  </pic:nvPicPr>
                  <pic:blipFill>
                    <a:blip r:embed="rId2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0.27, 0.50, 0.73, 0.88, and 0.95. The horizontal dotted line represents the 50% probability of fixating on the targets. The vertical dotted line indicates 200 ms after the onset of the last syllable.</w:t>
      </w:r>
    </w:p>
    <w:bookmarkEnd w:id="25"/>
    <w:bookmarkStart w:id="26" w:name="other-plots"/>
    <w:p>
      <w:pPr>
        <w:pStyle w:val="berschrift1"/>
      </w:pPr>
      <w:r>
        <w:t xml:space="preserve">Other plots</w:t>
      </w:r>
    </w:p>
    <w:bookmarkEnd w:id="26"/>
    <w:bookmarkStart w:id="28" w:name="tables"/>
    <w:p>
      <w:pPr>
        <w:pStyle w:val="berschrift1"/>
      </w:pPr>
      <w:r>
        <w:t xml:space="preserve">Tables</w:t>
      </w:r>
    </w:p>
    <w:bookmarkStart w:id="27" w:name="random-effects"/>
    <w:p>
      <w:pPr>
        <w:pStyle w:val="berschrift2"/>
      </w:pPr>
      <w:r>
        <w:t xml:space="preserve">Random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0.110</w:t>
            </w:r>
          </w:p>
        </w:tc>
        <w:tc>
          <w:p>
            <w:pPr>
              <w:pStyle w:val="Compact"/>
              <w:jc w:val="right"/>
            </w:pPr>
            <w:r>
              <w:t xml:space="preserve">0.332</w:t>
            </w:r>
          </w:p>
        </w:tc>
        <w:tc>
          <w:p>
            <w:pPr>
              <w:pStyle w:val="Compact"/>
              <w:jc w:val="right"/>
            </w:pPr>
            <w:r>
              <w:t xml:space="preserve">1.00</w:t>
            </w:r>
          </w:p>
        </w:tc>
        <w:tc>
          <w:p/>
        </w:tc>
        <w:tc>
          <w:p/>
        </w:tc>
        <w:tc>
          <w:p/>
        </w:tc>
      </w:tr>
      <w:tr>
        <w:tc>
          <w:p/>
        </w:tc>
        <w:tc>
          <w:p>
            <w:pPr>
              <w:pStyle w:val="Compact"/>
              <w:jc w:val="left"/>
            </w:pPr>
            <w:r>
              <w:t xml:space="preserve">Lexical stress</w:t>
            </w:r>
          </w:p>
        </w:tc>
        <w:tc>
          <w:p>
            <w:pPr>
              <w:pStyle w:val="Compact"/>
              <w:jc w:val="right"/>
            </w:pPr>
            <w:r>
              <w:t xml:space="preserve">0.064</w:t>
            </w:r>
          </w:p>
        </w:tc>
        <w:tc>
          <w:p>
            <w:pPr>
              <w:pStyle w:val="Compact"/>
              <w:jc w:val="right"/>
            </w:pPr>
            <w:r>
              <w:t xml:space="preserve">0.253</w:t>
            </w:r>
          </w:p>
        </w:tc>
        <w:tc>
          <w:p>
            <w:pPr>
              <w:pStyle w:val="Compact"/>
              <w:jc w:val="right"/>
            </w:pPr>
            <w:r>
              <w:t xml:space="preserve">.16</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1</w:t>
            </w:r>
          </w:p>
        </w:tc>
        <w:tc>
          <w:p>
            <w:pPr>
              <w:pStyle w:val="Compact"/>
              <w:jc w:val="right"/>
            </w:pPr>
            <w:r>
              <w:t xml:space="preserve">1.388</w:t>
            </w:r>
          </w:p>
        </w:tc>
        <w:tc>
          <w:p>
            <w:pPr>
              <w:pStyle w:val="Compact"/>
              <w:jc w:val="right"/>
            </w:pPr>
            <w:r>
              <w:t xml:space="preserve">1.178</w:t>
            </w:r>
          </w:p>
        </w:tc>
        <w:tc>
          <w:p>
            <w:pPr>
              <w:pStyle w:val="Compact"/>
              <w:jc w:val="right"/>
            </w:pPr>
            <w:r>
              <w:t xml:space="preserve">.54</w:t>
            </w:r>
          </w:p>
        </w:tc>
        <w:tc>
          <w:p>
            <w:pPr>
              <w:pStyle w:val="Compact"/>
              <w:jc w:val="right"/>
            </w:pPr>
            <w:r>
              <w:t xml:space="preserve">.42</w:t>
            </w:r>
          </w:p>
        </w:tc>
        <w:tc>
          <w:p>
            <w:pPr>
              <w:pStyle w:val="Compact"/>
              <w:jc w:val="right"/>
            </w:pPr>
            <w:r>
              <w:t xml:space="preserve">1.00</w:t>
            </w:r>
          </w:p>
        </w:tc>
        <w:tc>
          <w:p/>
        </w:tc>
      </w:tr>
      <w:tr>
        <w:tc>
          <w:p/>
        </w:tc>
        <w:tc>
          <w:p>
            <w:pPr>
              <w:pStyle w:val="Compact"/>
              <w:jc w:val="left"/>
            </w:pPr>
            <w:r>
              <w:t xml:space="preserve">Time</w:t>
            </w:r>
            <w:r>
              <w:rPr>
                <w:vertAlign w:val="superscript"/>
              </w:rPr>
              <w:t xml:space="preserve">2</w:t>
            </w:r>
          </w:p>
        </w:tc>
        <w:tc>
          <w:p>
            <w:pPr>
              <w:pStyle w:val="Compact"/>
              <w:jc w:val="right"/>
            </w:pPr>
            <w:r>
              <w:t xml:space="preserve">0.268</w:t>
            </w:r>
          </w:p>
        </w:tc>
        <w:tc>
          <w:p>
            <w:pPr>
              <w:pStyle w:val="Compact"/>
              <w:jc w:val="right"/>
            </w:pPr>
            <w:r>
              <w:t xml:space="preserve">0.518</w:t>
            </w:r>
          </w:p>
        </w:tc>
        <w:tc>
          <w:p>
            <w:pPr>
              <w:pStyle w:val="Compact"/>
              <w:jc w:val="right"/>
            </w:pPr>
            <w:r>
              <w:t xml:space="preserve">.33</w:t>
            </w:r>
          </w:p>
        </w:tc>
        <w:tc>
          <w:p>
            <w:pPr>
              <w:pStyle w:val="Compact"/>
              <w:jc w:val="right"/>
            </w:pPr>
            <w:r>
              <w:t xml:space="preserve">.48</w:t>
            </w:r>
          </w:p>
        </w:tc>
        <w:tc>
          <w:p>
            <w:pPr>
              <w:pStyle w:val="Compact"/>
              <w:jc w:val="right"/>
            </w:pPr>
            <w:r>
              <w:t xml:space="preserve">.76</w:t>
            </w:r>
          </w:p>
        </w:tc>
        <w:tc>
          <w:p>
            <w:pPr>
              <w:pStyle w:val="Compact"/>
              <w:jc w:val="right"/>
            </w:pPr>
            <w:r>
              <w:t xml:space="preserve">1.00</w:t>
            </w:r>
          </w:p>
        </w:tc>
      </w:tr>
      <w:tr>
        <w:tc>
          <w:p>
            <w:pPr>
              <w:pStyle w:val="Compact"/>
              <w:jc w:val="left"/>
            </w:pPr>
            <w:r>
              <w:t xml:space="preserve">Item</w:t>
            </w:r>
          </w:p>
        </w:tc>
        <w:tc>
          <w:p>
            <w:pPr>
              <w:pStyle w:val="Compact"/>
              <w:jc w:val="left"/>
            </w:pPr>
            <w:r>
              <w:t xml:space="preserve">Intercept</w:t>
            </w:r>
          </w:p>
        </w:tc>
        <w:tc>
          <w:p>
            <w:pPr>
              <w:pStyle w:val="Compact"/>
              <w:jc w:val="right"/>
            </w:pPr>
            <w:r>
              <w:t xml:space="preserve">0.363</w:t>
            </w:r>
          </w:p>
        </w:tc>
        <w:tc>
          <w:p>
            <w:pPr>
              <w:pStyle w:val="Compact"/>
              <w:jc w:val="right"/>
            </w:pPr>
            <w:r>
              <w:t xml:space="preserve">0.602</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0.987</w:t>
            </w:r>
          </w:p>
        </w:tc>
        <w:tc>
          <w:p>
            <w:pPr>
              <w:pStyle w:val="Compact"/>
              <w:jc w:val="right"/>
            </w:pPr>
            <w:r>
              <w:t xml:space="preserve">0.994</w:t>
            </w:r>
          </w:p>
        </w:tc>
        <w:tc>
          <w:p>
            <w:pPr>
              <w:pStyle w:val="Compact"/>
              <w:jc w:val="right"/>
            </w:pPr>
            <w:r>
              <w:t xml:space="preserve">.36</w:t>
            </w:r>
          </w:p>
        </w:tc>
        <w:tc>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8.940</w:t>
            </w:r>
          </w:p>
        </w:tc>
        <w:tc>
          <w:p>
            <w:pPr>
              <w:pStyle w:val="Compact"/>
              <w:jc w:val="right"/>
            </w:pPr>
            <w:r>
              <w:t xml:space="preserve">2.990</w:t>
            </w:r>
          </w:p>
        </w:tc>
        <w:tc>
          <w:p/>
        </w:tc>
        <w:tc>
          <w:p/>
        </w:tc>
        <w:tc>
          <w:p/>
        </w:tc>
        <w:tc>
          <w:p/>
        </w:tc>
      </w:tr>
    </w:tbl>
    <w:p>
      <w:pPr>
        <w:pStyle w:val="Textkrper"/>
      </w:pPr>
      <w:r>
        <w:t xml:space="preserve">Appendix 5.Growth curve model random effects (monolinguals)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0.661</w:t>
            </w:r>
          </w:p>
        </w:tc>
        <w:tc>
          <w:p>
            <w:pPr>
              <w:pStyle w:val="Compact"/>
              <w:jc w:val="right"/>
            </w:pPr>
            <w:r>
              <w:t xml:space="preserve">0.813</w:t>
            </w:r>
          </w:p>
        </w:tc>
        <w:tc>
          <w:p>
            <w:pPr>
              <w:pStyle w:val="Compact"/>
              <w:jc w:val="right"/>
            </w:pPr>
            <w:r>
              <w:t xml:space="preserve">1.00</w:t>
            </w:r>
          </w:p>
        </w:tc>
        <w:tc>
          <w:p/>
        </w:tc>
        <w:tc>
          <w:p/>
        </w:tc>
        <w:tc>
          <w:p/>
        </w:tc>
        <w:tc>
          <w:p/>
        </w:tc>
        <w:tc>
          <w:p/>
        </w:tc>
      </w:tr>
      <w:tr>
        <w:tc>
          <w:p/>
        </w:tc>
        <w:tc>
          <w:p>
            <w:pPr>
              <w:pStyle w:val="Compact"/>
              <w:jc w:val="left"/>
            </w:pPr>
            <w:r>
              <w:t xml:space="preserve">Lexical stress</w:t>
            </w:r>
          </w:p>
        </w:tc>
        <w:tc>
          <w:p>
            <w:pPr>
              <w:pStyle w:val="Compact"/>
              <w:jc w:val="right"/>
            </w:pPr>
            <w:r>
              <w:t xml:space="preserve">0.478</w:t>
            </w:r>
          </w:p>
        </w:tc>
        <w:tc>
          <w:p>
            <w:pPr>
              <w:pStyle w:val="Compact"/>
              <w:jc w:val="right"/>
            </w:pPr>
            <w:r>
              <w:t xml:space="preserve">0.692</w:t>
            </w:r>
          </w:p>
        </w:tc>
        <w:tc>
          <w:p>
            <w:pPr>
              <w:pStyle w:val="Compact"/>
              <w:jc w:val="right"/>
            </w:pPr>
            <w:r>
              <w:t xml:space="preserve">−.10</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2.076</w:t>
            </w:r>
          </w:p>
        </w:tc>
        <w:tc>
          <w:p>
            <w:pPr>
              <w:pStyle w:val="Compact"/>
              <w:jc w:val="right"/>
            </w:pPr>
            <w:r>
              <w:t xml:space="preserve">1.441</w:t>
            </w:r>
          </w:p>
        </w:tc>
        <w:tc>
          <w:p>
            <w:pPr>
              <w:pStyle w:val="Compact"/>
              <w:jc w:val="right"/>
            </w:pPr>
            <w:r>
              <w:t xml:space="preserve">−.07</w:t>
            </w:r>
          </w:p>
        </w:tc>
        <w:tc>
          <w:p>
            <w:pPr>
              <w:pStyle w:val="Compact"/>
              <w:jc w:val="right"/>
            </w:pPr>
            <w:r>
              <w:t xml:space="preserve">.11</w:t>
            </w:r>
          </w:p>
        </w:tc>
        <w:tc>
          <w:p/>
        </w:tc>
        <w:tc>
          <w:p/>
        </w:tc>
        <w:tc>
          <w:p>
            <w:pPr>
              <w:pStyle w:val="Compact"/>
              <w:jc w:val="center"/>
            </w:pPr>
            <w:r>
              <w:t xml:space="preserve">1.00</w:t>
            </w:r>
          </w:p>
        </w:tc>
        <w:tc>
          <w:p/>
        </w:tc>
      </w:tr>
      <w:tr>
        <w:tc>
          <w:p/>
        </w:tc>
        <w:tc>
          <w:p>
            <w:pPr>
              <w:pStyle w:val="Compact"/>
              <w:jc w:val="left"/>
            </w:pPr>
            <w:r>
              <w:t xml:space="preserve">Time</w:t>
            </w:r>
            <w:r>
              <w:rPr>
                <w:vertAlign w:val="superscript"/>
              </w:rPr>
              <w:t xml:space="preserve">2</w:t>
            </w:r>
          </w:p>
        </w:tc>
        <w:tc>
          <w:p>
            <w:pPr>
              <w:pStyle w:val="Compact"/>
              <w:jc w:val="right"/>
            </w:pPr>
            <w:r>
              <w:t xml:space="preserve">0.072</w:t>
            </w:r>
          </w:p>
        </w:tc>
        <w:tc>
          <w:p>
            <w:pPr>
              <w:pStyle w:val="Compact"/>
              <w:jc w:val="right"/>
            </w:pPr>
            <w:r>
              <w:t xml:space="preserve">0.268</w:t>
            </w:r>
          </w:p>
        </w:tc>
        <w:tc>
          <w:p>
            <w:pPr>
              <w:pStyle w:val="Compact"/>
              <w:jc w:val="right"/>
            </w:pPr>
            <w:r>
              <w:t xml:space="preserve">−.91</w:t>
            </w:r>
          </w:p>
        </w:tc>
        <w:tc>
          <w:p>
            <w:pPr>
              <w:pStyle w:val="Compact"/>
              <w:jc w:val="right"/>
            </w:pPr>
            <w:r>
              <w:t xml:space="preserve">.04</w:t>
            </w:r>
          </w:p>
        </w:tc>
        <w:tc>
          <w:p/>
        </w:tc>
        <w:tc>
          <w:p/>
        </w:tc>
        <w:tc>
          <w:p>
            <w:pPr>
              <w:pStyle w:val="Compact"/>
              <w:jc w:val="center"/>
            </w:pPr>
            <w:r>
              <w:t xml:space="preserve">.47</w:t>
            </w:r>
          </w:p>
        </w:tc>
        <w:tc>
          <w:p>
            <w:pPr>
              <w:pStyle w:val="Compact"/>
              <w:jc w:val="left"/>
            </w:pPr>
            <w:r>
              <w:t xml:space="preserve">1.00</w:t>
            </w:r>
          </w:p>
        </w:tc>
      </w:tr>
      <w:tr>
        <w:tc>
          <w:p>
            <w:pPr>
              <w:pStyle w:val="Compact"/>
              <w:jc w:val="left"/>
            </w:pPr>
            <w:r>
              <w:t xml:space="preserve">Item</w:t>
            </w:r>
          </w:p>
        </w:tc>
        <w:tc>
          <w:p>
            <w:pPr>
              <w:pStyle w:val="Compact"/>
              <w:jc w:val="left"/>
            </w:pPr>
            <w:r>
              <w:t xml:space="preserve">Intercept</w:t>
            </w:r>
          </w:p>
        </w:tc>
        <w:tc>
          <w:p>
            <w:pPr>
              <w:pStyle w:val="Compact"/>
              <w:jc w:val="right"/>
            </w:pPr>
            <w:r>
              <w:t xml:space="preserve">0.356</w:t>
            </w:r>
          </w:p>
        </w:tc>
        <w:tc>
          <w:p>
            <w:pPr>
              <w:pStyle w:val="Compact"/>
              <w:jc w:val="right"/>
            </w:pPr>
            <w:r>
              <w:t xml:space="preserve">0.596</w:t>
            </w:r>
          </w:p>
        </w:tc>
        <w:tc>
          <w:p>
            <w:pPr>
              <w:pStyle w:val="Compact"/>
              <w:jc w:val="right"/>
            </w:pPr>
            <w:r>
              <w:t xml:space="preserve">1.00</w:t>
            </w:r>
          </w:p>
        </w:tc>
        <w:tc>
          <w:p/>
        </w:tc>
        <w:tc>
          <w:p/>
        </w:tc>
        <w:tc>
          <w:p/>
        </w:tc>
        <w:tc>
          <w:p/>
        </w:tc>
        <w:tc>
          <w:p/>
        </w:tc>
      </w:tr>
      <w:tr>
        <w:tc>
          <w:p/>
        </w:tc>
        <w:tc>
          <w:p>
            <w:pPr>
              <w:pStyle w:val="Compact"/>
              <w:jc w:val="left"/>
            </w:pPr>
            <w:r>
              <w:t xml:space="preserve">DELE_z</w:t>
            </w:r>
          </w:p>
        </w:tc>
        <w:tc>
          <w:p>
            <w:pPr>
              <w:pStyle w:val="Compact"/>
              <w:jc w:val="right"/>
            </w:pPr>
            <w:r>
              <w:t xml:space="preserve">0.098</w:t>
            </w:r>
          </w:p>
        </w:tc>
        <w:tc>
          <w:p>
            <w:pPr>
              <w:pStyle w:val="Compact"/>
              <w:jc w:val="right"/>
            </w:pPr>
            <w:r>
              <w:t xml:space="preserve">0.312</w:t>
            </w:r>
          </w:p>
        </w:tc>
        <w:tc>
          <w:p>
            <w:pPr>
              <w:pStyle w:val="Compact"/>
              <w:jc w:val="right"/>
            </w:pPr>
            <w:r>
              <w:t xml:space="preserve">−.09</w:t>
            </w:r>
          </w:p>
        </w:tc>
        <w:tc>
          <w:p/>
        </w:tc>
        <w:tc>
          <w:p>
            <w:pPr>
              <w:pStyle w:val="Compact"/>
              <w:jc w:val="right"/>
            </w:pPr>
            <w:r>
              <w:t xml:space="preserve">1.00</w:t>
            </w:r>
          </w:p>
        </w:tc>
        <w:tc>
          <w:p/>
        </w:tc>
        <w:tc>
          <w:p/>
        </w:tc>
        <w:tc>
          <w:p/>
        </w:tc>
      </w:tr>
      <w:tr>
        <w:tc>
          <w:p/>
        </w:tc>
        <w:tc>
          <w:p>
            <w:pPr>
              <w:pStyle w:val="Compact"/>
              <w:jc w:val="left"/>
            </w:pPr>
            <w:r>
              <w:t xml:space="preserve">l1_sum</w:t>
            </w:r>
          </w:p>
        </w:tc>
        <w:tc>
          <w:p>
            <w:pPr>
              <w:pStyle w:val="Compact"/>
              <w:jc w:val="right"/>
            </w:pPr>
            <w:r>
              <w:t xml:space="preserve">0.107</w:t>
            </w:r>
          </w:p>
        </w:tc>
        <w:tc>
          <w:p>
            <w:pPr>
              <w:pStyle w:val="Compact"/>
              <w:jc w:val="right"/>
            </w:pPr>
            <w:r>
              <w:t xml:space="preserve">0.327</w:t>
            </w:r>
          </w:p>
        </w:tc>
        <w:tc>
          <w:p>
            <w:pPr>
              <w:pStyle w:val="Compact"/>
              <w:jc w:val="right"/>
            </w:pPr>
            <w:r>
              <w:t xml:space="preserve">−.62</w:t>
            </w:r>
          </w:p>
        </w:tc>
        <w:tc>
          <w:p/>
        </w:tc>
        <w:tc>
          <w:p>
            <w:pPr>
              <w:pStyle w:val="Compact"/>
              <w:jc w:val="right"/>
            </w:pPr>
            <w:r>
              <w:t xml:space="preserve">−.02</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1</w:t>
            </w:r>
          </w:p>
        </w:tc>
        <w:tc>
          <w:p>
            <w:pPr>
              <w:pStyle w:val="Compact"/>
              <w:jc w:val="right"/>
            </w:pPr>
            <w:r>
              <w:t xml:space="preserve">1.260</w:t>
            </w:r>
          </w:p>
        </w:tc>
        <w:tc>
          <w:p>
            <w:pPr>
              <w:pStyle w:val="Compact"/>
              <w:jc w:val="right"/>
            </w:pPr>
            <w:r>
              <w:t xml:space="preserve">1.123</w:t>
            </w:r>
          </w:p>
        </w:tc>
        <w:tc>
          <w:p>
            <w:pPr>
              <w:pStyle w:val="Compact"/>
              <w:jc w:val="right"/>
            </w:pPr>
            <w:r>
              <w:t xml:space="preserve">−.20</w:t>
            </w:r>
          </w:p>
        </w:tc>
        <w:tc>
          <w:p/>
        </w:tc>
        <w:tc>
          <w:p>
            <w:pPr>
              <w:pStyle w:val="Compact"/>
              <w:jc w:val="right"/>
            </w:pPr>
            <w:r>
              <w:t xml:space="preserve">−.08</w:t>
            </w:r>
          </w:p>
        </w:tc>
        <w:tc>
          <w:p>
            <w:pPr>
              <w:pStyle w:val="Compact"/>
              <w:jc w:val="right"/>
            </w:pPr>
            <w:r>
              <w:t xml:space="preserve">.09</w:t>
            </w:r>
          </w:p>
        </w:tc>
        <w:tc>
          <w:p>
            <w:pPr>
              <w:pStyle w:val="Compact"/>
              <w:jc w:val="center"/>
            </w:pPr>
            <w:r>
              <w:t xml:space="preserve">1.00</w:t>
            </w:r>
          </w:p>
        </w:tc>
        <w:tc>
          <w:p/>
        </w:tc>
      </w:tr>
      <w:tr>
        <w:tc>
          <w:p>
            <w:pPr>
              <w:pStyle w:val="Compact"/>
              <w:jc w:val="left"/>
            </w:pPr>
            <w:r>
              <w:t xml:space="preserve">Residual</w:t>
            </w:r>
          </w:p>
        </w:tc>
        <w:tc>
          <w:p/>
        </w:tc>
        <w:tc>
          <w:p>
            <w:pPr>
              <w:pStyle w:val="Compact"/>
              <w:jc w:val="right"/>
            </w:pPr>
            <w:r>
              <w:t xml:space="preserve">16.641</w:t>
            </w:r>
          </w:p>
        </w:tc>
        <w:tc>
          <w:p>
            <w:pPr>
              <w:pStyle w:val="Compact"/>
              <w:jc w:val="right"/>
            </w:pPr>
            <w:r>
              <w:t xml:space="preserve">4.079</w:t>
            </w:r>
          </w:p>
        </w:tc>
        <w:tc>
          <w:p/>
        </w:tc>
        <w:tc>
          <w:p/>
        </w:tc>
        <w:tc>
          <w:p/>
        </w:tc>
        <w:tc>
          <w:p/>
        </w:tc>
        <w:tc>
          <w:p/>
        </w:tc>
        <w:tc>
          <w:p/>
        </w:tc>
      </w:tr>
    </w:tbl>
    <w:p>
      <w:pPr>
        <w:pStyle w:val="Textkrper"/>
      </w:pPr>
      <w:r>
        <w:t xml:space="preserve">Appendix 6: Growth curve model random effects (L2 proficiency)</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right"/>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0.150</w:t>
            </w:r>
          </w:p>
        </w:tc>
        <w:tc>
          <w:p>
            <w:pPr>
              <w:pStyle w:val="Compact"/>
              <w:jc w:val="right"/>
            </w:pPr>
            <w:r>
              <w:t xml:space="preserve">0.388</w:t>
            </w:r>
          </w:p>
        </w:tc>
        <w:tc>
          <w:p>
            <w:pPr>
              <w:pStyle w:val="Compact"/>
              <w:jc w:val="right"/>
            </w:pPr>
            <w:r>
              <w:t xml:space="preserve">1.00</w:t>
            </w:r>
          </w:p>
        </w:tc>
        <w:tc>
          <w:p/>
        </w:tc>
        <w:tc>
          <w:p/>
        </w:tc>
        <w:tc>
          <w:p/>
        </w:tc>
        <w:tc>
          <w:p/>
        </w:tc>
        <w:tc>
          <w:p/>
        </w:tc>
        <w:tc>
          <w:p/>
        </w:tc>
      </w:tr>
      <w:tr>
        <w:tc>
          <w:p/>
        </w:tc>
        <w:tc>
          <w:p>
            <w:pPr>
              <w:pStyle w:val="Compact"/>
              <w:jc w:val="left"/>
            </w:pPr>
            <w:r>
              <w:t xml:space="preserve">Lexical stress</w:t>
            </w:r>
          </w:p>
        </w:tc>
        <w:tc>
          <w:p>
            <w:pPr>
              <w:pStyle w:val="Compact"/>
              <w:jc w:val="right"/>
            </w:pPr>
            <w:r>
              <w:t xml:space="preserve">0.129</w:t>
            </w:r>
          </w:p>
        </w:tc>
        <w:tc>
          <w:p>
            <w:pPr>
              <w:pStyle w:val="Compact"/>
              <w:jc w:val="right"/>
            </w:pPr>
            <w:r>
              <w:t xml:space="preserve">0.360</w:t>
            </w:r>
          </w:p>
        </w:tc>
        <w:tc>
          <w:p>
            <w:pPr>
              <w:pStyle w:val="Compact"/>
              <w:jc w:val="right"/>
            </w:pPr>
            <w:r>
              <w:t xml:space="preserve">−.17</w:t>
            </w:r>
          </w:p>
        </w:tc>
        <w:tc>
          <w:p>
            <w:pPr>
              <w:pStyle w:val="Compact"/>
              <w:jc w:val="right"/>
            </w:pPr>
            <w:r>
              <w:t xml:space="preserve">1.00</w:t>
            </w:r>
          </w:p>
        </w:tc>
        <w:tc>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0.566</w:t>
            </w:r>
          </w:p>
        </w:tc>
        <w:tc>
          <w:p>
            <w:pPr>
              <w:pStyle w:val="Compact"/>
              <w:jc w:val="right"/>
            </w:pPr>
            <w:r>
              <w:t xml:space="preserve">0.752</w:t>
            </w:r>
          </w:p>
        </w:tc>
        <w:tc>
          <w:p>
            <w:pPr>
              <w:pStyle w:val="Compact"/>
              <w:jc w:val="right"/>
            </w:pPr>
            <w:r>
              <w:t xml:space="preserve">.04</w:t>
            </w:r>
          </w:p>
        </w:tc>
        <w:tc>
          <w:p>
            <w:pPr>
              <w:pStyle w:val="Compact"/>
              <w:jc w:val="right"/>
            </w:pPr>
            <w:r>
              <w:t xml:space="preserve">.16</w:t>
            </w:r>
          </w:p>
        </w:tc>
        <w:tc>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0.039</w:t>
            </w:r>
          </w:p>
        </w:tc>
        <w:tc>
          <w:p>
            <w:pPr>
              <w:pStyle w:val="Compact"/>
              <w:jc w:val="right"/>
            </w:pPr>
            <w:r>
              <w:t xml:space="preserve">0.198</w:t>
            </w:r>
          </w:p>
        </w:tc>
        <w:tc>
          <w:p>
            <w:pPr>
              <w:pStyle w:val="Compact"/>
              <w:jc w:val="right"/>
            </w:pPr>
            <w:r>
              <w:t xml:space="preserve">−.49</w:t>
            </w:r>
          </w:p>
        </w:tc>
        <w:tc>
          <w:p>
            <w:pPr>
              <w:pStyle w:val="Compact"/>
              <w:jc w:val="right"/>
            </w:pPr>
            <w:r>
              <w:t xml:space="preserve">−.77</w:t>
            </w:r>
          </w:p>
        </w:tc>
        <w:tc>
          <w:p/>
        </w:tc>
        <w:tc>
          <w:p>
            <w:pPr>
              <w:pStyle w:val="Compact"/>
              <w:jc w:val="right"/>
            </w:pPr>
            <w:r>
              <w:t xml:space="preserve">−.13</w:t>
            </w:r>
          </w:p>
        </w:tc>
        <w:tc>
          <w:p>
            <w:pPr>
              <w:pStyle w:val="Compact"/>
              <w:jc w:val="center"/>
            </w:pPr>
            <w:r>
              <w:t xml:space="preserve">1.00</w:t>
            </w:r>
          </w:p>
        </w:tc>
        <w:tc>
          <w:p/>
        </w:tc>
        <w:tc>
          <w:p/>
        </w:tc>
      </w:tr>
      <w:tr>
        <w:tc>
          <w:p>
            <w:pPr>
              <w:pStyle w:val="Compact"/>
              <w:jc w:val="left"/>
            </w:pPr>
            <w:r>
              <w:t xml:space="preserve">Item</w:t>
            </w:r>
          </w:p>
        </w:tc>
        <w:tc>
          <w:p>
            <w:pPr>
              <w:pStyle w:val="Compact"/>
              <w:jc w:val="left"/>
            </w:pPr>
            <w:r>
              <w:t xml:space="preserve">Intercept</w:t>
            </w:r>
          </w:p>
        </w:tc>
        <w:tc>
          <w:p>
            <w:pPr>
              <w:pStyle w:val="Compact"/>
              <w:jc w:val="right"/>
            </w:pPr>
            <w:r>
              <w:t xml:space="preserve">0.084</w:t>
            </w:r>
          </w:p>
        </w:tc>
        <w:tc>
          <w:p>
            <w:pPr>
              <w:pStyle w:val="Compact"/>
              <w:jc w:val="right"/>
            </w:pPr>
            <w:r>
              <w:t xml:space="preserve">0.290</w:t>
            </w:r>
          </w:p>
        </w:tc>
        <w:tc>
          <w:p>
            <w:pPr>
              <w:pStyle w:val="Compact"/>
              <w:jc w:val="right"/>
            </w:pPr>
            <w:r>
              <w:t xml:space="preserve">1.00</w:t>
            </w:r>
          </w:p>
        </w:tc>
        <w:tc>
          <w:p/>
        </w:tc>
        <w:tc>
          <w:p/>
        </w:tc>
        <w:tc>
          <w:p/>
        </w:tc>
        <w:tc>
          <w:p/>
        </w:tc>
        <w:tc>
          <w:p/>
        </w:tc>
        <w:tc>
          <w:p/>
        </w:tc>
      </w:tr>
      <w:tr>
        <w:tc>
          <w:p/>
        </w:tc>
        <w:tc>
          <w:p>
            <w:pPr>
              <w:pStyle w:val="Compact"/>
              <w:jc w:val="left"/>
            </w:pPr>
            <w:r>
              <w:t xml:space="preserve">use_z</w:t>
            </w:r>
          </w:p>
        </w:tc>
        <w:tc>
          <w:p>
            <w:pPr>
              <w:pStyle w:val="Compact"/>
              <w:jc w:val="right"/>
            </w:pPr>
            <w:r>
              <w:t xml:space="preserve">0.043</w:t>
            </w:r>
          </w:p>
        </w:tc>
        <w:tc>
          <w:p>
            <w:pPr>
              <w:pStyle w:val="Compact"/>
              <w:jc w:val="right"/>
            </w:pPr>
            <w:r>
              <w:t xml:space="preserve">0.208</w:t>
            </w:r>
          </w:p>
        </w:tc>
        <w:tc>
          <w:p>
            <w:pPr>
              <w:pStyle w:val="Compact"/>
              <w:jc w:val="right"/>
            </w:pPr>
            <w:r>
              <w:t xml:space="preserve">−.38</w:t>
            </w:r>
          </w:p>
        </w:tc>
        <w:tc>
          <w:p/>
        </w:tc>
        <w:tc>
          <w:p/>
        </w:tc>
        <w:tc>
          <w:p/>
        </w:tc>
        <w:tc>
          <w:p/>
        </w:tc>
        <w:tc>
          <w:p/>
        </w:tc>
        <w:tc>
          <w:p>
            <w:pPr>
              <w:pStyle w:val="Compact"/>
              <w:jc w:val="right"/>
            </w:pPr>
            <w:r>
              <w:t xml:space="preserve">1.00</w:t>
            </w:r>
          </w:p>
        </w:tc>
      </w:tr>
      <w:tr>
        <w:tc>
          <w:p/>
        </w:tc>
        <w:tc>
          <w:p>
            <w:pPr>
              <w:pStyle w:val="Compact"/>
              <w:jc w:val="left"/>
            </w:pPr>
            <w:r>
              <w:t xml:space="preserve">l1_sum</w:t>
            </w:r>
          </w:p>
        </w:tc>
        <w:tc>
          <w:p>
            <w:pPr>
              <w:pStyle w:val="Compact"/>
              <w:jc w:val="right"/>
            </w:pPr>
            <w:r>
              <w:t xml:space="preserve">0.031</w:t>
            </w:r>
          </w:p>
        </w:tc>
        <w:tc>
          <w:p>
            <w:pPr>
              <w:pStyle w:val="Compact"/>
              <w:jc w:val="right"/>
            </w:pPr>
            <w:r>
              <w:t xml:space="preserve">0.175</w:t>
            </w:r>
          </w:p>
        </w:tc>
        <w:tc>
          <w:p>
            <w:pPr>
              <w:pStyle w:val="Compact"/>
              <w:jc w:val="right"/>
            </w:pPr>
            <w:r>
              <w:t xml:space="preserve">−.61</w:t>
            </w:r>
          </w:p>
        </w:tc>
        <w:tc>
          <w:p/>
        </w:tc>
        <w:tc>
          <w:p>
            <w:pPr>
              <w:pStyle w:val="Compact"/>
              <w:jc w:val="right"/>
            </w:pPr>
            <w:r>
              <w:t xml:space="preserve">1.00</w:t>
            </w:r>
          </w:p>
        </w:tc>
        <w:tc>
          <w:p/>
        </w:tc>
        <w:tc>
          <w:p/>
        </w:tc>
        <w:tc>
          <w:p/>
        </w:tc>
        <w:tc>
          <w:p>
            <w:pPr>
              <w:pStyle w:val="Compact"/>
              <w:jc w:val="right"/>
            </w:pPr>
            <w:r>
              <w:t xml:space="preserve">−.24</w:t>
            </w:r>
          </w:p>
        </w:tc>
      </w:tr>
      <w:tr>
        <w:tc>
          <w:p/>
        </w:tc>
        <w:tc>
          <w:p>
            <w:pPr>
              <w:pStyle w:val="Compact"/>
              <w:jc w:val="left"/>
            </w:pPr>
            <w:r>
              <w:t xml:space="preserve">Time</w:t>
            </w:r>
            <w:r>
              <w:rPr>
                <w:vertAlign w:val="superscript"/>
              </w:rPr>
              <w:t xml:space="preserve">1</w:t>
            </w:r>
          </w:p>
        </w:tc>
        <w:tc>
          <w:p>
            <w:pPr>
              <w:pStyle w:val="Compact"/>
              <w:jc w:val="right"/>
            </w:pPr>
            <w:r>
              <w:t xml:space="preserve">0.395</w:t>
            </w:r>
          </w:p>
        </w:tc>
        <w:tc>
          <w:p>
            <w:pPr>
              <w:pStyle w:val="Compact"/>
              <w:jc w:val="right"/>
            </w:pPr>
            <w:r>
              <w:t xml:space="preserve">0.629</w:t>
            </w:r>
          </w:p>
        </w:tc>
        <w:tc>
          <w:p>
            <w:pPr>
              <w:pStyle w:val="Compact"/>
              <w:jc w:val="right"/>
            </w:pPr>
            <w:r>
              <w:t xml:space="preserve">−.04</w:t>
            </w:r>
          </w:p>
        </w:tc>
        <w:tc>
          <w:p/>
        </w:tc>
        <w:tc>
          <w:p>
            <w:pPr>
              <w:pStyle w:val="Compact"/>
              <w:jc w:val="right"/>
            </w:pPr>
            <w:r>
              <w:t xml:space="preserve">−.22</w:t>
            </w:r>
          </w:p>
        </w:tc>
        <w:tc>
          <w:p>
            <w:pPr>
              <w:pStyle w:val="Compact"/>
              <w:jc w:val="right"/>
            </w:pPr>
            <w:r>
              <w:t xml:space="preserve">1.00</w:t>
            </w:r>
          </w:p>
        </w:tc>
        <w:tc>
          <w:p/>
        </w:tc>
        <w:tc>
          <w:p/>
        </w:tc>
        <w:tc>
          <w:p>
            <w:pPr>
              <w:pStyle w:val="Compact"/>
              <w:jc w:val="right"/>
            </w:pPr>
            <w:r>
              <w:t xml:space="preserve">.27</w:t>
            </w:r>
          </w:p>
        </w:tc>
      </w:tr>
      <w:tr>
        <w:tc>
          <w:p/>
        </w:tc>
        <w:tc>
          <w:p>
            <w:pPr>
              <w:pStyle w:val="Compact"/>
              <w:jc w:val="left"/>
            </w:pPr>
            <w:r>
              <w:t xml:space="preserve">Time</w:t>
            </w:r>
            <w:r>
              <w:rPr>
                <w:vertAlign w:val="superscript"/>
              </w:rPr>
              <w:t xml:space="preserve">2</w:t>
            </w:r>
          </w:p>
        </w:tc>
        <w:tc>
          <w:p>
            <w:pPr>
              <w:pStyle w:val="Compact"/>
              <w:jc w:val="right"/>
            </w:pPr>
            <w:r>
              <w:t xml:space="preserve">0.026</w:t>
            </w:r>
          </w:p>
        </w:tc>
        <w:tc>
          <w:p>
            <w:pPr>
              <w:pStyle w:val="Compact"/>
              <w:jc w:val="right"/>
            </w:pPr>
            <w:r>
              <w:t xml:space="preserve">0.160</w:t>
            </w:r>
          </w:p>
        </w:tc>
        <w:tc>
          <w:p>
            <w:pPr>
              <w:pStyle w:val="Compact"/>
              <w:jc w:val="right"/>
            </w:pPr>
            <w:r>
              <w:t xml:space="preserve">.08</w:t>
            </w:r>
          </w:p>
        </w:tc>
        <w:tc>
          <w:p/>
        </w:tc>
        <w:tc>
          <w:p>
            <w:pPr>
              <w:pStyle w:val="Compact"/>
              <w:jc w:val="right"/>
            </w:pPr>
            <w:r>
              <w:t xml:space="preserve">−.61</w:t>
            </w:r>
          </w:p>
        </w:tc>
        <w:tc>
          <w:p>
            <w:pPr>
              <w:pStyle w:val="Compact"/>
              <w:jc w:val="right"/>
            </w:pPr>
            <w:r>
              <w:t xml:space="preserve">.57</w:t>
            </w:r>
          </w:p>
        </w:tc>
        <w:tc>
          <w:p>
            <w:pPr>
              <w:pStyle w:val="Compact"/>
              <w:jc w:val="center"/>
            </w:pPr>
            <w:r>
              <w:t xml:space="preserve">1.00</w:t>
            </w:r>
          </w:p>
        </w:tc>
        <w:tc>
          <w:p/>
        </w:tc>
        <w:tc>
          <w:p>
            <w:pPr>
              <w:pStyle w:val="Compact"/>
              <w:jc w:val="right"/>
            </w:pPr>
            <w:r>
              <w:t xml:space="preserve">.01</w:t>
            </w:r>
          </w:p>
        </w:tc>
      </w:tr>
      <w:tr>
        <w:tc>
          <w:p/>
        </w:tc>
        <w:tc>
          <w:p>
            <w:pPr>
              <w:pStyle w:val="Compact"/>
              <w:jc w:val="left"/>
            </w:pPr>
            <w:r>
              <w:t xml:space="preserve">Time</w:t>
            </w:r>
            <w:r>
              <w:rPr>
                <w:vertAlign w:val="superscript"/>
              </w:rPr>
              <w:t xml:space="preserve">3</w:t>
            </w:r>
          </w:p>
        </w:tc>
        <w:tc>
          <w:p>
            <w:pPr>
              <w:pStyle w:val="Compact"/>
              <w:jc w:val="right"/>
            </w:pPr>
            <w:r>
              <w:t xml:space="preserve">0.014</w:t>
            </w:r>
          </w:p>
        </w:tc>
        <w:tc>
          <w:p>
            <w:pPr>
              <w:pStyle w:val="Compact"/>
              <w:jc w:val="right"/>
            </w:pPr>
            <w:r>
              <w:t xml:space="preserve">0.120</w:t>
            </w:r>
          </w:p>
        </w:tc>
        <w:tc>
          <w:p>
            <w:pPr>
              <w:pStyle w:val="Compact"/>
              <w:jc w:val="right"/>
            </w:pPr>
            <w:r>
              <w:t xml:space="preserve">.64</w:t>
            </w:r>
          </w:p>
        </w:tc>
        <w:tc>
          <w:p/>
        </w:tc>
        <w:tc>
          <w:p>
            <w:pPr>
              <w:pStyle w:val="Compact"/>
              <w:jc w:val="right"/>
            </w:pPr>
            <w:r>
              <w:t xml:space="preserve">.09</w:t>
            </w:r>
          </w:p>
        </w:tc>
        <w:tc>
          <w:p>
            <w:pPr>
              <w:pStyle w:val="Compact"/>
              <w:jc w:val="right"/>
            </w:pPr>
            <w:r>
              <w:t xml:space="preserve">−.09</w:t>
            </w:r>
          </w:p>
        </w:tc>
        <w:tc>
          <w:p>
            <w:pPr>
              <w:pStyle w:val="Compact"/>
              <w:jc w:val="center"/>
            </w:pPr>
            <w:r>
              <w:t xml:space="preserve">−.07</w:t>
            </w:r>
          </w:p>
        </w:tc>
        <w:tc>
          <w:p>
            <w:pPr>
              <w:pStyle w:val="Compact"/>
              <w:jc w:val="left"/>
            </w:pPr>
            <w:r>
              <w:t xml:space="preserve">1.00</w:t>
            </w:r>
          </w:p>
        </w:tc>
        <w:tc>
          <w:p>
            <w:pPr>
              <w:pStyle w:val="Compact"/>
              <w:jc w:val="right"/>
            </w:pPr>
            <w:r>
              <w:t xml:space="preserve">−.91</w:t>
            </w:r>
          </w:p>
        </w:tc>
      </w:tr>
      <w:tr>
        <w:tc>
          <w:p>
            <w:pPr>
              <w:pStyle w:val="Compact"/>
              <w:jc w:val="left"/>
            </w:pPr>
            <w:r>
              <w:t xml:space="preserve">Residual</w:t>
            </w:r>
          </w:p>
        </w:tc>
        <w:tc>
          <w:p/>
        </w:tc>
        <w:tc>
          <w:p>
            <w:pPr>
              <w:pStyle w:val="Compact"/>
              <w:jc w:val="right"/>
            </w:pPr>
            <w:r>
              <w:t xml:space="preserve">9.808</w:t>
            </w:r>
          </w:p>
        </w:tc>
        <w:tc>
          <w:p>
            <w:pPr>
              <w:pStyle w:val="Compact"/>
              <w:jc w:val="right"/>
            </w:pPr>
            <w:r>
              <w:t xml:space="preserve">3.132</w:t>
            </w:r>
          </w:p>
        </w:tc>
        <w:tc>
          <w:p/>
        </w:tc>
        <w:tc>
          <w:p/>
        </w:tc>
        <w:tc>
          <w:p/>
        </w:tc>
        <w:tc>
          <w:p/>
        </w:tc>
        <w:tc>
          <w:p/>
        </w:tc>
        <w:tc>
          <w:p/>
        </w:tc>
        <w:tc>
          <w:p/>
        </w:tc>
      </w:tr>
    </w:tbl>
    <w:bookmarkEnd w:id="27"/>
    <w:bookmarkEnd w:id="28"/>
    <w:bookmarkStart w:id="30" w:name="references"/>
    <w:p>
      <w:pPr>
        <w:pStyle w:val="berschrift1"/>
      </w:pPr>
      <w:r>
        <w:t xml:space="preserve">References</w:t>
      </w:r>
    </w:p>
    <w:bookmarkStart w:id="29" w:name="refere"/>
    <w:bookmarkEnd w:id="29"/>
    <w:bookmarkEnd w:id="30"/>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0" Target="media/rId20.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2021-10-05T18:31:33Z</dcterms:created>
  <dcterms:modified xsi:type="dcterms:W3CDTF">2021-10-05T18:31:33Z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/Users/lfa/Desktop/Dissertation/packrat/lib/x86_64-apple-darwin15.6.0/3.6.1/papaja/rmd/apa6.csl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shorttitle">
    <vt:lpwstr>Title</vt:lpwstr>
  </property>
  <property fmtid="{D5CDD505-2E9C-101B-9397-08002B2CF9AE}" pid="15" name="tablelist">
    <vt:lpwstr>yes</vt:lpwstr>
  </property>
</Properties>
</file>