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6.png" ContentType="image/png"/>
  <Override PartName="/word/media/rId25.png" ContentType="image/png"/>
  <Override PartName="/word/media/rId28.png" ContentType="image/png"/>
  <Override PartName="/word/media/rId23.png" ContentType="image/png"/>
  <Override PartName="/word/media/rId22.png" ContentType="image/png"/>
  <Override PartName="/word/media/rId21.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Results</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itel"/>
      </w:pPr>
      <w:r>
        <w:t xml:space="preserve">Results</w:t>
      </w:r>
    </w:p>
    <w:p>
      <w:pPr>
        <w:pStyle w:val="SourceCode"/>
      </w:pPr>
      <w:r>
        <w:rPr>
          <w:rStyle w:val="VerbatimChar"/>
        </w:rPr>
        <w:t xml:space="preserve">## Warning: package 'magrittr'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'readr' was built under R version 3.6.2</w:t>
      </w:r>
    </w:p>
    <w:p>
      <w:pPr>
        <w:pStyle w:val="SourceCode"/>
      </w:pPr>
      <w:r>
        <w:rPr>
          <w:rStyle w:val="VerbatimChar"/>
        </w:rPr>
        <w:t xml:space="preserve">## Warning: package 'forcats' was built under R version 3.6.2</w:t>
      </w:r>
    </w:p>
    <w:p>
      <w:pPr>
        <w:pStyle w:val="SourceCode"/>
      </w:pPr>
      <w:r>
        <w:rPr>
          <w:rStyle w:val="VerbatimChar"/>
        </w:rPr>
        <w:t xml:space="preserve">## Warning: package 'purrr' was built under R version 3.6.2</w:t>
      </w:r>
    </w:p>
    <w:p>
      <w:pPr>
        <w:pStyle w:val="SourceCode"/>
      </w:pPr>
      <w:r>
        <w:rPr>
          <w:rStyle w:val="VerbatimChar"/>
        </w:rPr>
        <w:t xml:space="preserve">## Warning: package 'ggplot2' was built under R version 3.6.2</w:t>
      </w:r>
    </w:p>
    <w:p>
      <w:pPr>
        <w:pStyle w:val="SourceCode"/>
      </w:pPr>
      <w:r>
        <w:rPr>
          <w:rStyle w:val="VerbatimChar"/>
        </w:rPr>
        <w:t xml:space="preserve">## Warning: package 'here' was built under R version 3.6.2</w:t>
      </w:r>
    </w:p>
    <w:p>
      <w:pPr>
        <w:pStyle w:val="SourceCode"/>
      </w:pPr>
      <w:r>
        <w:rPr>
          <w:rStyle w:val="VerbatimChar"/>
        </w:rPr>
        <w:t xml:space="preserve">## Warning: package 'broom' was built under R version 3.6.2</w:t>
      </w:r>
    </w:p>
    <w:p>
      <w:pPr>
        <w:pStyle w:val="SourceCode"/>
      </w:pPr>
      <w:r>
        <w:rPr>
          <w:rStyle w:val="VerbatimChar"/>
        </w:rPr>
        <w:t xml:space="preserve">## Warning: package 'broom.mixed' was built under R version 3.6.2</w:t>
      </w:r>
    </w:p>
    <w:p>
      <w:pPr>
        <w:pStyle w:val="SourceCode"/>
      </w:pPr>
      <w:r>
        <w:rPr>
          <w:rStyle w:val="VerbatimChar"/>
        </w:rPr>
        <w:t xml:space="preserve">## Warning: package 'TMB' was built under R version 3.6.2</w:t>
      </w:r>
    </w:p>
    <w:p>
      <w:pPr>
        <w:pStyle w:val="SourceCode"/>
      </w:pPr>
      <w:r>
        <w:rPr>
          <w:rStyle w:val="VerbatimChar"/>
        </w:rPr>
        <w:t xml:space="preserve">## Warning in checkMatrixPackageVersion(): Package version inconsistency detected.</w:t>
      </w:r>
      <w:r>
        <w:br/>
      </w:r>
      <w:r>
        <w:rPr>
          <w:rStyle w:val="VerbatimChar"/>
        </w:rPr>
        <w:t xml:space="preserve">## TMB was built with Matrix version 1.2.18</w:t>
      </w:r>
      <w:r>
        <w:br/>
      </w:r>
      <w:r>
        <w:rPr>
          <w:rStyle w:val="VerbatimChar"/>
        </w:rPr>
        <w:t xml:space="preserve">## Current Matrix version is 1.3.4</w:t>
      </w:r>
      <w:r>
        <w:br/>
      </w:r>
      <w:r>
        <w:rPr>
          <w:rStyle w:val="VerbatimChar"/>
        </w:rPr>
        <w:t xml:space="preserve">## Please re-install 'TMB' from source using install.packages('TMB', type = 'source') or ask CRAN for a binary version of 'TMB' matching CRAN's 'Matrix' package</w:t>
      </w:r>
    </w:p>
    <w:p>
      <w:pPr>
        <w:pStyle w:val="SourceCode"/>
      </w:pPr>
      <w:r>
        <w:rPr>
          <w:rStyle w:val="VerbatimChar"/>
        </w:rPr>
        <w:t xml:space="preserve">## Warning: package 'lme4' was built under R version 3.6.2</w:t>
      </w:r>
    </w:p>
    <w:p>
      <w:pPr>
        <w:pStyle w:val="SourceCode"/>
      </w:pPr>
      <w:r>
        <w:rPr>
          <w:rStyle w:val="VerbatimChar"/>
        </w:rPr>
        <w:t xml:space="preserve">## Warning: package 'Matrix' was built under R version 3.6.2</w:t>
      </w:r>
    </w:p>
    <w:p>
      <w:pPr>
        <w:pStyle w:val="SourceCode"/>
      </w:pPr>
      <w:r>
        <w:rPr>
          <w:rStyle w:val="VerbatimChar"/>
        </w:rPr>
        <w:t xml:space="preserve">## Warning: package 'AICcmodavg' was built under R version 3.6.2</w:t>
      </w:r>
    </w:p>
    <w:p>
      <w:pPr>
        <w:pStyle w:val="SourceCode"/>
      </w:pPr>
      <w:r>
        <w:rPr>
          <w:rStyle w:val="VerbatimChar"/>
        </w:rPr>
        <w:t xml:space="preserve">## Warning: package 'patchwork' was built under R version 3.6.2</w:t>
      </w:r>
    </w:p>
    <w:bookmarkStart w:id="30" w:name="results"/>
    <w:p>
      <w:pPr>
        <w:pStyle w:val="berschrift1"/>
      </w:pPr>
      <w:r>
        <w:t xml:space="preserve">Results</w:t>
      </w:r>
    </w:p>
    <w:p>
      <w:pPr>
        <w:pStyle w:val="FirstParagraph"/>
      </w:pPr>
      <w:r>
        <w:t xml:space="preserve">Model summaries can be found in Appendices 2 (monolingual speakers), 3 (English speakers), and 4 (Mandarin Chinese speakers).</w:t>
      </w:r>
      <w:r>
        <w:t xml:space="preserve"> </w:t>
      </w:r>
      <w:r>
        <w:t xml:space="preserve">Figure 4 shows the time course of participants’ fixations on the targets during our time window.</w:t>
      </w:r>
      <w:r>
        <w:t xml:space="preserve"> </w:t>
      </w:r>
      <w:r>
        <w:t xml:space="preserve">As shown, monolingual speakers start to direct their gaze above chance before either of the L2 groups; the L2 groups increase their fixations on the target at the same time.</w:t>
      </w:r>
      <w:r>
        <w:t xml:space="preserve"> </w:t>
      </w:r>
      <w:r>
        <w:t xml:space="preserve">All three groups are fixating on the target above chance at the onset of the last syllable in the verbs—the syllable containing the suffix to be predicted.</w:t>
      </w:r>
    </w:p>
    <w:p>
      <w:pPr>
        <w:pStyle w:val="CaptionedFigure"/>
      </w:pPr>
      <w:r>
        <w:drawing>
          <wp:inline>
            <wp:extent cx="5969000" cy="4642555"/>
            <wp:effectExtent b="0" l="0" r="0" t="0"/>
            <wp:docPr descr="Figure 1:.  4. Time course of fixations on the target verb." title="" id="1" name="Picture"/>
            <a:graphic>
              <a:graphicData uri="http://schemas.openxmlformats.org/drawingml/2006/picture">
                <pic:pic>
                  <pic:nvPicPr>
                    <pic:cNvPr descr="/Users/lfa/Desktop/Dissertation/figs/vision/gca/timecourse_l1.png" id="0" name="Picture"/>
                    <pic:cNvPicPr>
                      <a:picLocks noChangeArrowheads="1" noChangeAspect="1"/>
                    </pic:cNvPicPr>
                  </pic:nvPicPr>
                  <pic:blipFill>
                    <a:blip r:embed="rId20"/>
                    <a:stretch>
                      <a:fillRect/>
                    </a:stretch>
                  </pic:blipFill>
                  <pic:spPr bwMode="auto">
                    <a:xfrm>
                      <a:off x="0" y="0"/>
                      <a:ext cx="5969000" cy="464255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4. Time course of fixations on the target verb.</w:t>
      </w:r>
    </w:p>
    <w:bookmarkStart w:id="24" w:name="monolinguals"/>
    <w:p>
      <w:pPr>
        <w:pStyle w:val="berschrift2"/>
      </w:pPr>
      <w:r>
        <w:t xml:space="preserve">Monolinguals</w:t>
      </w:r>
    </w:p>
    <w:p>
      <w:pPr>
        <w:pStyle w:val="FirstParagraph"/>
      </w:pPr>
      <w:r>
        <w:t xml:space="preserve">The first model for each population considered verbal processing speed.</w:t>
      </w:r>
      <w:r>
        <w:t xml:space="preserve"> </w:t>
      </w:r>
      <w:r>
        <w:t xml:space="preserve">The second model focused on visuospatial processing speed.</w:t>
      </w:r>
      <w:r>
        <w:t xml:space="preserve"> </w:t>
      </w:r>
      <w:r>
        <w:t xml:space="preserve">The last model focused on the visuospatial prediction timings.</w:t>
      </w:r>
    </w:p>
    <w:p>
      <w:pPr>
        <w:pStyle w:val="Textkrper"/>
      </w:pPr>
      <w:r>
        <w:t xml:space="preserve">Tables 1, 2 and 3 show the the estimated probabilities of Spanish monolinguals fixating on the linguistic target in the verbal processing speed, visuospatial processing speed and visuospatial prediction GCAs respectively in each condition.</w:t>
      </w:r>
      <w:r>
        <w:t xml:space="preserve"> </w:t>
      </w:r>
      <w:r>
        <w:t xml:space="preserve">As can be seen, all speakers regardless of their verbal processing speed fixate above chance upon last syllable onset on the target verbs.</w:t>
      </w:r>
      <w:r>
        <w:t xml:space="preserve"> </w:t>
      </w:r>
      <w:r>
        <w:t xml:space="preserve">We take the number of fixations above chance as evidence that monolinguals were predicting the suffix upon hearing an initial stressed or unstressed syllable.</w:t>
      </w:r>
    </w:p>
    <w:p>
      <w:pPr>
        <w:pStyle w:val=""/>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784"/>
        <w:tblLook w:firstRow="1" w:lastRow="0" w:firstColumn="0" w:lastColumn="0" w:noHBand="0" w:noVBand="1"/>
      </w:tblPr>
      <w:tblGrid>
        <w:gridCol w:w="1584"/>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Verbal processing speed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r>
    </w:tbl>
    <w:p>
      <w:pPr>
        <w:pStyle w:val="Textkrper"/>
      </w:pPr>
      <w:r>
        <w:rPr>
          <w:i/>
        </w:rPr>
        <w:t xml:space="preserve">Table 1.</w:t>
      </w:r>
      <w:r>
        <w:t xml:space="preserve"> </w:t>
      </w:r>
      <w:r>
        <w:t xml:space="preserve">Model estimates for probability of target fixations ±SE in monolinguals</w:t>
      </w:r>
      <w:r>
        <w:t xml:space="preserve"> </w:t>
      </w:r>
      <w:r>
        <w:t xml:space="preserve">at 200 ms after the last syllable onset (verbal processing speed GCA).</w:t>
      </w:r>
    </w:p>
    <w:p>
      <w:pPr>
        <w:pStyle w:val=""/>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784"/>
        <w:tblLook w:firstRow="1" w:lastRow="0" w:firstColumn="0" w:lastColumn="0" w:noHBand="0" w:noVBand="1"/>
      </w:tblPr>
      <w:tblGrid>
        <w:gridCol w:w="1584"/>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Visuospatial processing speed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bl>
    <w:p>
      <w:pPr>
        <w:pStyle w:val="Textkrper"/>
      </w:pPr>
      <w:r>
        <w:rPr>
          <w:i/>
        </w:rPr>
        <w:t xml:space="preserve">Table 2.</w:t>
      </w:r>
      <w:r>
        <w:t xml:space="preserve"> </w:t>
      </w:r>
      <w:r>
        <w:t xml:space="preserve">Model estimates for probability of target fixations ±SE in monolinguals</w:t>
      </w:r>
      <w:r>
        <w:t xml:space="preserve"> </w:t>
      </w:r>
      <w:r>
        <w:t xml:space="preserve">at 200 ms after the last syllable onset (visuospatial processing speed GCA).</w:t>
      </w:r>
    </w:p>
    <w:p>
      <w:pPr>
        <w:pStyle w:val=""/>
      </w:pPr>
      <w:r>
        <w:t xml:space="preserve">Table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784"/>
        <w:tblLook w:firstRow="1" w:lastRow="0" w:firstColumn="0" w:lastColumn="0" w:noHBand="0" w:noVBand="1"/>
      </w:tblPr>
      <w:tblGrid>
        <w:gridCol w:w="1584"/>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Visual prediction timing</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r>
    </w:tbl>
    <w:p>
      <w:pPr>
        <w:pStyle w:val="Textkrper"/>
      </w:pPr>
      <w:r>
        <w:rPr>
          <w:i/>
        </w:rPr>
        <w:t xml:space="preserve">Table 3</w:t>
      </w:r>
      <w:r>
        <w:t xml:space="preserve">: Model estimates for probability of target fixations ±SE in monolinguals</w:t>
      </w:r>
      <w:r>
        <w:t xml:space="preserve"> </w:t>
      </w:r>
      <w:r>
        <w:t xml:space="preserve">at 200 ms after the last syllable onset (visuospatial prediction GCA).</w:t>
      </w:r>
    </w:p>
    <w:p>
      <w:pPr>
        <w:pStyle w:val="Textkrper"/>
      </w:pPr>
      <w:r>
        <w:t xml:space="preserve">The linear (</w:t>
      </w:r>
      <w:r>
        <w:t xml:space="preserve">γ</w:t>
      </w:r>
      <w:r>
        <w:rPr>
          <w:vertAlign w:val="subscript"/>
        </w:rPr>
        <w:t xml:space="preserve">10</w:t>
      </w:r>
      <w:r>
        <w:t xml:space="preserve"> = 4.14; SE = 0.44;</w:t>
      </w:r>
      <w:r>
        <w:t xml:space="preserve"> </w:t>
      </w:r>
      <w:r>
        <w:rPr>
          <w:i/>
        </w:rPr>
        <w:t xml:space="preserve">t</w:t>
      </w:r>
      <w:r>
        <w:t xml:space="preserve"> = 9.31;</w:t>
      </w:r>
      <w:r>
        <w:t xml:space="preserve"> </w:t>
      </w:r>
      <w:r>
        <w:rPr>
          <w:i/>
        </w:rPr>
        <w:t xml:space="preserve">p</w:t>
      </w:r>
      <w:r>
        <w:t xml:space="preserve"> &lt; .001), quadratic (</w:t>
      </w:r>
      <w:r>
        <w:t xml:space="preserve">γ</w:t>
      </w:r>
      <w:r>
        <w:rPr>
          <w:vertAlign w:val="subscript"/>
        </w:rPr>
        <w:t xml:space="preserve">20</w:t>
      </w:r>
      <w:r>
        <w:t xml:space="preserve"> = 0.18; SE = 0.25;</w:t>
      </w:r>
      <w:r>
        <w:t xml:space="preserve"> </w:t>
      </w:r>
      <w:r>
        <w:rPr>
          <w:i/>
        </w:rPr>
        <w:t xml:space="preserve">t</w:t>
      </w:r>
      <w:r>
        <w:t xml:space="preserve"> = 0.75;</w:t>
      </w:r>
      <w:r>
        <w:t xml:space="preserve"> </w:t>
      </w:r>
      <w:r>
        <w:rPr>
          <w:i/>
        </w:rPr>
        <w:t xml:space="preserve">p</w:t>
      </w:r>
      <w:r>
        <w:t xml:space="preserve"> = .455) and cubic (</w:t>
      </w:r>
      <w:r>
        <w:t xml:space="preserve">γ</w:t>
      </w:r>
      <w:r>
        <w:rPr>
          <w:vertAlign w:val="subscript"/>
        </w:rPr>
        <w:t xml:space="preserve">30</w:t>
      </w:r>
      <w:r>
        <w:t xml:space="preserve"> = −0.35; SE = 0.21;</w:t>
      </w:r>
      <w:r>
        <w:t xml:space="preserve"> </w:t>
      </w:r>
      <w:r>
        <w:rPr>
          <w:i/>
        </w:rPr>
        <w:t xml:space="preserve">t</w:t>
      </w:r>
      <w:r>
        <w:t xml:space="preserve"> = −1.68;</w:t>
      </w:r>
      <w:r>
        <w:t xml:space="preserve"> </w:t>
      </w:r>
      <w:r>
        <w:rPr>
          <w:i/>
        </w:rPr>
        <w:t xml:space="preserve">p</w:t>
      </w:r>
      <w:r>
        <w:t xml:space="preserve"> = .092) polynomial time reflected the curves of the fixation patterns and were kept in the models (see Appendices A, B and C for full models).</w:t>
      </w:r>
      <w:r>
        <w:t xml:space="preserve"> </w:t>
      </w:r>
      <w:r>
        <w:t xml:space="preserve">The log odds of monolinguals fixating on the target were</w:t>
      </w:r>
      <w:r>
        <w:t xml:space="preserve"> </w:t>
      </w:r>
      <w:r>
        <w:rPr>
          <w:i/>
        </w:rPr>
        <w:t xml:space="preserve">γ</w:t>
      </w:r>
      <w:r>
        <w:rPr>
          <w:vertAlign w:val="subscript"/>
        </w:rPr>
        <w:t xml:space="preserve">00</w:t>
      </w:r>
      <w:r>
        <w:t xml:space="preserve"> = 1.32 (proportion: .79) (statistics given for the verbal processing speed model; the statistics for the other two models hover at similar values, see Appendices 3 and 4).</w:t>
      </w:r>
      <w:r>
        <w:t xml:space="preserve"> </w:t>
      </w:r>
      <w:r>
        <w:t xml:space="preserve">In the verbal processing speed GCA, there was an interaction between stress pattern and verbal processing speed in the linear (χ</w:t>
      </w:r>
      <w:r>
        <w:rPr>
          <w:vertAlign w:val="superscript"/>
        </w:rPr>
        <w:t xml:space="preserve">2</w:t>
      </w:r>
      <w:r>
        <w:t xml:space="preserve">(1) = 5.02,</w:t>
      </w:r>
      <w:r>
        <w:t xml:space="preserve"> </w:t>
      </w:r>
      <w:r>
        <w:rPr>
          <w:i/>
        </w:rPr>
        <w:t xml:space="preserve">p</w:t>
      </w:r>
      <w:r>
        <w:t xml:space="preserve"> </w:t>
      </w:r>
      <w:r>
        <w:t xml:space="preserve">= 0.025) and cubic time terms (χ</w:t>
      </w:r>
      <w:r>
        <w:rPr>
          <w:vertAlign w:val="superscript"/>
        </w:rPr>
        <w:t xml:space="preserve">2</w:t>
      </w:r>
      <w:r>
        <w:t xml:space="preserve">(1) = 20.66,</w:t>
      </w:r>
      <w:r>
        <w:t xml:space="preserve"> </w:t>
      </w:r>
      <w:r>
        <w:rPr>
          <w:i/>
        </w:rPr>
        <w:t xml:space="preserve">p</w:t>
      </w:r>
      <w:r>
        <w:t xml:space="preserve"> </w:t>
      </w:r>
      <w:r>
        <w:t xml:space="preserve">= 0.000).</w:t>
      </w:r>
      <w:r>
        <w:t xml:space="preserve"> </w:t>
      </w:r>
      <w:r>
        <w:t xml:space="preserve">Specifically, those individuals with faster processing speed (shorter reaction times) predicted paroxytones slower than slower individuals (</w:t>
      </w:r>
      <w:r>
        <w:t xml:space="preserve">γ</w:t>
      </w:r>
      <w:r>
        <w:rPr>
          <w:vertAlign w:val="subscript"/>
        </w:rPr>
        <w:t xml:space="preserve">11</w:t>
      </w:r>
      <w:r>
        <w:t xml:space="preserve"> = −0.39; SE = 0.20;</w:t>
      </w:r>
      <w:r>
        <w:t xml:space="preserve"> </w:t>
      </w:r>
      <w:r>
        <w:rPr>
          <w:i/>
        </w:rPr>
        <w:t xml:space="preserve">t</w:t>
      </w:r>
      <w:r>
        <w:t xml:space="preserve"> = −1.98;</w:t>
      </w:r>
      <w:r>
        <w:t xml:space="preserve"> </w:t>
      </w:r>
      <w:r>
        <w:rPr>
          <w:i/>
        </w:rPr>
        <w:t xml:space="preserve">p</w:t>
      </w:r>
      <w:r>
        <w:t xml:space="preserve"> = .048), as can be seen in the steeper solid line in Figure 4, but earlier (</w:t>
      </w:r>
      <w:r>
        <w:t xml:space="preserve">γ</w:t>
      </w:r>
      <w:r>
        <w:rPr>
          <w:vertAlign w:val="subscript"/>
        </w:rPr>
        <w:t xml:space="preserve">31</w:t>
      </w:r>
      <w:r>
        <w:t xml:space="preserve"> = 0.87; SE = 0.19;</w:t>
      </w:r>
      <w:r>
        <w:t xml:space="preserve"> </w:t>
      </w:r>
      <w:r>
        <w:rPr>
          <w:i/>
        </w:rPr>
        <w:t xml:space="preserve">t</w:t>
      </w:r>
      <w:r>
        <w:t xml:space="preserve"> = 4.57;</w:t>
      </w:r>
      <w:r>
        <w:t xml:space="preserve"> </w:t>
      </w:r>
      <w:r>
        <w:rPr>
          <w:i/>
        </w:rPr>
        <w:t xml:space="preserve">p</w:t>
      </w:r>
      <w:r>
        <w:t xml:space="preserve"> &lt; .001) than those monolinguals with slower processing speed, while the opposite case happen in slower individuals, in that they predicted oxytones earlier but more slowly.</w:t>
      </w:r>
    </w:p>
    <w:p>
      <w:pPr>
        <w:pStyle w:val="CaptionedFigure"/>
      </w:pPr>
      <w:r>
        <w:drawing>
          <wp:inline>
            <wp:extent cx="5969000" cy="3979333"/>
            <wp:effectExtent b="0" l="0" r="0" t="0"/>
            <wp:docPr descr="Figure 2:.  4. Growth curve estimates of target fixations as a function of verbal processing speed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first syllable of the verb." title="" id="1" name="Picture"/>
            <a:graphic>
              <a:graphicData uri="http://schemas.openxmlformats.org/drawingml/2006/picture">
                <pic:pic>
                  <pic:nvPicPr>
                    <pic:cNvPr descr="/Users/lfa/Desktop/Dissertation/figs/vision/gca/continuous_speed/verb/mon_gca_ospan.png" id="0" name="Picture"/>
                    <pic:cNvPicPr>
                      <a:picLocks noChangeArrowheads="1" noChangeAspect="1"/>
                    </pic:cNvPicPr>
                  </pic:nvPicPr>
                  <pic:blipFill>
                    <a:blip r:embed="rId21"/>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4. Growth curve estimates of target fixations as a function of verbal processing speed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first syllable of the verb.</w:t>
      </w:r>
    </w:p>
    <w:p>
      <w:pPr>
        <w:pStyle w:val="Textkrper"/>
      </w:pPr>
      <w:r>
        <w:t xml:space="preserve">In the visuospatial processing speed GCA, there was an interaction between stress pattern and visuospatial processing speed in the quadratic (χ</w:t>
      </w:r>
      <w:r>
        <w:rPr>
          <w:vertAlign w:val="superscript"/>
        </w:rPr>
        <w:t xml:space="preserve">2</w:t>
      </w:r>
      <w:r>
        <w:t xml:space="preserve">(1) = 4.94,</w:t>
      </w:r>
      <w:r>
        <w:t xml:space="preserve"> </w:t>
      </w:r>
      <w:r>
        <w:rPr>
          <w:i/>
        </w:rPr>
        <w:t xml:space="preserve">p</w:t>
      </w:r>
      <w:r>
        <w:t xml:space="preserve"> </w:t>
      </w:r>
      <w:r>
        <w:t xml:space="preserve">= 0.026) and cubic (χ</w:t>
      </w:r>
      <w:r>
        <w:rPr>
          <w:vertAlign w:val="superscript"/>
        </w:rPr>
        <w:t xml:space="preserve">2</w:t>
      </w:r>
      <w:r>
        <w:t xml:space="preserve">(1) = 5.93,</w:t>
      </w:r>
      <w:r>
        <w:t xml:space="preserve"> </w:t>
      </w:r>
      <w:r>
        <w:rPr>
          <w:i/>
        </w:rPr>
        <w:t xml:space="preserve">p</w:t>
      </w:r>
      <w:r>
        <w:t xml:space="preserve"> </w:t>
      </w:r>
      <w:r>
        <w:t xml:space="preserve">= 0.015) time terms.</w:t>
      </w:r>
      <w:r>
        <w:t xml:space="preserve"> </w:t>
      </w:r>
      <w:r>
        <w:t xml:space="preserve">As observed in Figure 5, shorter reaction times were associated with faster increase of fixations on the paroxytone condition and longer reaction times on the oxytone condition (</w:t>
      </w:r>
      <w:r>
        <w:t xml:space="preserve">γ</w:t>
      </w:r>
      <w:r>
        <w:rPr>
          <w:vertAlign w:val="subscript"/>
        </w:rPr>
        <w:t xml:space="preserve">31</w:t>
      </w:r>
      <w:r>
        <w:t xml:space="preserve"> = 0.32; SE = 0.13;</w:t>
      </w:r>
      <w:r>
        <w:t xml:space="preserve"> </w:t>
      </w:r>
      <w:r>
        <w:rPr>
          <w:i/>
        </w:rPr>
        <w:t xml:space="preserve">t</w:t>
      </w:r>
      <w:r>
        <w:t xml:space="preserve"> = 2.46;</w:t>
      </w:r>
      <w:r>
        <w:t xml:space="preserve"> </w:t>
      </w:r>
      <w:r>
        <w:rPr>
          <w:i/>
        </w:rPr>
        <w:t xml:space="preserve">p</w:t>
      </w:r>
      <w:r>
        <w:t xml:space="preserve"> = .014).</w:t>
      </w:r>
    </w:p>
    <w:p>
      <w:pPr>
        <w:pStyle w:val="CaptionedFigure"/>
      </w:pPr>
      <w:r>
        <w:drawing>
          <wp:inline>
            <wp:extent cx="5969000" cy="3979333"/>
            <wp:effectExtent b="0" l="0" r="0" t="0"/>
            <wp:docPr descr="Figure 3:.  5. Growth curve estimates of target fixations as a function of visuospatial processing speed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ntinuous_speed/verb/mon_gca_corsi.png" id="0" name="Picture"/>
                    <pic:cNvPicPr>
                      <a:picLocks noChangeArrowheads="1" noChangeAspect="1"/>
                    </pic:cNvPicPr>
                  </pic:nvPicPr>
                  <pic:blipFill>
                    <a:blip r:embed="rId2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5. Growth curve estimates of target fixations as a function of visuospatial processing speed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pPr>
        <w:pStyle w:val="Textkrper"/>
      </w:pPr>
      <w:r>
        <w:t xml:space="preserve">Lastly, in the visuospatial prediction GCA, there was an interaction between stress pattern and visuospatial prediction ability in the linear term (χ</w:t>
      </w:r>
      <w:r>
        <w:rPr>
          <w:vertAlign w:val="superscript"/>
        </w:rPr>
        <w:t xml:space="preserve">2</w:t>
      </w:r>
      <w:r>
        <w:t xml:space="preserve">(1) = 4.76,</w:t>
      </w:r>
      <w:r>
        <w:t xml:space="preserve"> </w:t>
      </w:r>
      <w:r>
        <w:rPr>
          <w:i/>
        </w:rPr>
        <w:t xml:space="preserve">p</w:t>
      </w:r>
      <w:r>
        <w:t xml:space="preserve"> </w:t>
      </w:r>
      <w:r>
        <w:t xml:space="preserve">= 0.029).</w:t>
      </w:r>
      <w:r>
        <w:t xml:space="preserve"> </w:t>
      </w:r>
      <w:r>
        <w:t xml:space="preserve">Figure 6 shows that speakers who tended to anticipate the car’s reappearance on the shorter end predicted oxytones faster than those who predicted its reappearance later (</w:t>
      </w:r>
      <w:r>
        <w:t xml:space="preserve">γ</w:t>
      </w:r>
      <w:r>
        <w:rPr>
          <w:vertAlign w:val="subscript"/>
        </w:rPr>
        <w:t xml:space="preserve">11</w:t>
      </w:r>
      <w:r>
        <w:t xml:space="preserve"> = −1.01; SE = 0.46;</w:t>
      </w:r>
      <w:r>
        <w:t xml:space="preserve"> </w:t>
      </w:r>
      <w:r>
        <w:rPr>
          <w:i/>
        </w:rPr>
        <w:t xml:space="preserve">t</w:t>
      </w:r>
      <w:r>
        <w:t xml:space="preserve"> = −2.20;</w:t>
      </w:r>
      <w:r>
        <w:t xml:space="preserve"> </w:t>
      </w:r>
      <w:r>
        <w:rPr>
          <w:i/>
        </w:rPr>
        <w:t xml:space="preserve">p</w:t>
      </w:r>
      <w:r>
        <w:t xml:space="preserve"> = .028).</w:t>
      </w:r>
    </w:p>
    <w:p>
      <w:pPr>
        <w:pStyle w:val="CaptionedFigure"/>
      </w:pPr>
      <w:r>
        <w:drawing>
          <wp:inline>
            <wp:extent cx="5969000" cy="3979333"/>
            <wp:effectExtent b="0" l="0" r="0" t="0"/>
            <wp:docPr descr="Figure 4:.  6. Growth curve estimates of target fixations as a function of visuospatial prediction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ntinuous_speed/verb/mon_gca_car.png" id="0" name="Picture"/>
                    <pic:cNvPicPr>
                      <a:picLocks noChangeArrowheads="1" noChangeAspect="1"/>
                    </pic:cNvPicPr>
                  </pic:nvPicPr>
                  <pic:blipFill>
                    <a:blip r:embed="rId2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6. Growth curve estimates of target fixations as a function of visuospatial prediction for L1 Spanish speakers according to stress pattern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bookmarkEnd w:id="24"/>
    <w:bookmarkStart w:id="27" w:name="english-speakers"/>
    <w:p>
      <w:pPr>
        <w:pStyle w:val="berschrift2"/>
      </w:pPr>
      <w:r>
        <w:t xml:space="preserve">English speakers</w:t>
      </w:r>
    </w:p>
    <w:p>
      <w:pPr>
        <w:pStyle w:val="FirstParagraph"/>
      </w:pPr>
      <w:r>
        <w:t xml:space="preserve">For English speakers, all three time terms were kept (linear:</w:t>
      </w:r>
      <w:r>
        <w:t xml:space="preserve"> </w:t>
      </w:r>
      <w:r>
        <w:t xml:space="preserve">γ</w:t>
      </w:r>
      <w:r>
        <w:rPr>
          <w:vertAlign w:val="subscript"/>
        </w:rPr>
        <w:t xml:space="preserve">10</w:t>
      </w:r>
      <w:r>
        <w:t xml:space="preserve"> = 3.92; SE = 0.28;</w:t>
      </w:r>
      <w:r>
        <w:t xml:space="preserve"> </w:t>
      </w:r>
      <w:r>
        <w:rPr>
          <w:i/>
        </w:rPr>
        <w:t xml:space="preserve">t</w:t>
      </w:r>
      <w:r>
        <w:t xml:space="preserve"> = 13.89;</w:t>
      </w:r>
      <w:r>
        <w:t xml:space="preserve"> </w:t>
      </w:r>
      <w:r>
        <w:rPr>
          <w:i/>
        </w:rPr>
        <w:t xml:space="preserve">p</w:t>
      </w:r>
      <w:r>
        <w:t xml:space="preserve"> &lt; .001; quadratic:</w:t>
      </w:r>
      <w:r>
        <w:t xml:space="preserve"> </w:t>
      </w:r>
      <w:r>
        <w:t xml:space="preserve">γ</w:t>
      </w:r>
      <w:r>
        <w:rPr>
          <w:vertAlign w:val="subscript"/>
        </w:rPr>
        <w:t xml:space="preserve">20</w:t>
      </w:r>
      <w:r>
        <w:t xml:space="preserve"> = 1.28; SE = 0.19;</w:t>
      </w:r>
      <w:r>
        <w:t xml:space="preserve"> </w:t>
      </w:r>
      <w:r>
        <w:rPr>
          <w:i/>
        </w:rPr>
        <w:t xml:space="preserve">t</w:t>
      </w:r>
      <w:r>
        <w:t xml:space="preserve"> = 6.76;</w:t>
      </w:r>
      <w:r>
        <w:t xml:space="preserve"> </w:t>
      </w:r>
      <w:r>
        <w:rPr>
          <w:i/>
        </w:rPr>
        <w:t xml:space="preserve">p</w:t>
      </w:r>
      <w:r>
        <w:t xml:space="preserve"> &lt; .001; cubic:</w:t>
      </w:r>
      <w:r>
        <w:t xml:space="preserve"> </w:t>
      </w:r>
      <w:r>
        <w:t xml:space="preserve">γ</w:t>
      </w:r>
      <w:r>
        <w:rPr>
          <w:vertAlign w:val="subscript"/>
        </w:rPr>
        <w:t xml:space="preserve">30</w:t>
      </w:r>
      <w:r>
        <w:t xml:space="preserve"> = −0.28; SE = 0.14;</w:t>
      </w:r>
      <w:r>
        <w:t xml:space="preserve"> </w:t>
      </w:r>
      <w:r>
        <w:rPr>
          <w:i/>
        </w:rPr>
        <w:t xml:space="preserve">t</w:t>
      </w:r>
      <w:r>
        <w:t xml:space="preserve"> = −2.02;</w:t>
      </w:r>
      <w:r>
        <w:t xml:space="preserve"> </w:t>
      </w:r>
      <w:r>
        <w:rPr>
          <w:i/>
        </w:rPr>
        <w:t xml:space="preserve">p</w:t>
      </w:r>
      <w:r>
        <w:t xml:space="preserve"> = .044).</w:t>
      </w:r>
      <w:r>
        <w:t xml:space="preserve"> </w:t>
      </w:r>
      <w:r>
        <w:t xml:space="preserve">The verbal processing speed GCA calculates the log odds of English speakers fixating on the Spanish targets at</w:t>
      </w:r>
      <w:r>
        <w:t xml:space="preserve"> </w:t>
      </w:r>
      <w:r>
        <w:rPr>
          <w:i/>
        </w:rPr>
        <w:t xml:space="preserve">γ</w:t>
      </w:r>
      <w:r>
        <w:rPr>
          <w:vertAlign w:val="subscript"/>
        </w:rPr>
        <w:t xml:space="preserve">00</w:t>
      </w:r>
      <w:r>
        <w:t xml:space="preserve"> = 0.73</w:t>
      </w:r>
      <w:r>
        <w:t xml:space="preserve"> </w:t>
      </w:r>
      <w:r>
        <w:t xml:space="preserve">(proportion: .68) (see Appendices D, E and F for the exact values in the visuospatial GCAs).</w:t>
      </w:r>
      <w:r>
        <w:t xml:space="preserve"> </w:t>
      </w:r>
      <w:r>
        <w:t xml:space="preserve">Tables 5 and 6 show the probabilities of English speakers fixating on the targets in each condition in the verbal processing speed and the visuospatial prediction GCAs.</w:t>
      </w:r>
      <w:r>
        <w:t xml:space="preserve"> </w:t>
      </w:r>
      <w:r>
        <w:t xml:space="preserve">As monolinguals, they are fixating above chance, suggesting they are anticipating the suffixes.</w:t>
      </w:r>
    </w:p>
    <w:p>
      <w:pPr>
        <w:pStyle w:val=""/>
      </w:pPr>
      <w:r>
        <w:t xml:space="preserve">Table 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64"/>
        <w:tblLook w:firstRow="1" w:lastRow="0" w:firstColumn="0" w:lastColumn="0" w:noHBand="0" w:noVBand="1"/>
      </w:tblPr>
      <w:tblGrid>
        <w:gridCol w:w="1584"/>
        <w:gridCol w:w="1080"/>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Verbal processing speed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bl>
    <w:p>
      <w:pPr>
        <w:pStyle w:val="Textkrper"/>
      </w:pPr>
      <w:r>
        <w:rPr>
          <w:i/>
        </w:rPr>
        <w:t xml:space="preserve">Table 4</w:t>
      </w:r>
      <w:r>
        <w:t xml:space="preserve">: Model estimates for probability of target fixations ±SE in English speakers</w:t>
      </w:r>
      <w:r>
        <w:t xml:space="preserve"> </w:t>
      </w:r>
      <w:r>
        <w:t xml:space="preserve">at 200 ms after the onset of the last syllable in the targets (Verbal processing speed GCA).</w:t>
      </w:r>
    </w:p>
    <w:p>
      <w:pPr>
        <w:pStyle w:val=""/>
      </w:pPr>
      <w:r>
        <w:t xml:space="preserve">Table 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64"/>
        <w:tblLook w:firstRow="1" w:lastRow="0" w:firstColumn="0" w:lastColumn="0" w:noHBand="0" w:noVBand="1"/>
      </w:tblPr>
      <w:tblGrid>
        <w:gridCol w:w="1584"/>
        <w:gridCol w:w="1080"/>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Visual prediction timing</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0.78</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0.82</w:t>
            </w:r>
          </w:p>
        </w:tc>
      </w:tr>
    </w:tbl>
    <w:p>
      <w:pPr>
        <w:pStyle w:val="Textkrper"/>
      </w:pPr>
      <w:r>
        <w:rPr>
          <w:i/>
        </w:rPr>
        <w:t xml:space="preserve">Table 5</w:t>
      </w:r>
      <w:r>
        <w:t xml:space="preserve">: Model estimates for probability of target fixations ±SE in English speakers</w:t>
      </w:r>
      <w:r>
        <w:t xml:space="preserve"> </w:t>
      </w:r>
      <w:r>
        <w:t xml:space="preserve">at 200 ms after the onset of the last syllable in the targets (Visuospatial prediction GCA).</w:t>
      </w:r>
    </w:p>
    <w:p>
      <w:pPr>
        <w:pStyle w:val="Textkrper"/>
      </w:pPr>
      <w:r>
        <w:t xml:space="preserve">In the verbal processing speed GCA, there was an effect of proficiency on the linear term (χ</w:t>
      </w:r>
      <w:r>
        <w:rPr>
          <w:vertAlign w:val="superscript"/>
        </w:rPr>
        <w:t xml:space="preserve">2</w:t>
      </w:r>
      <w:r>
        <w:t xml:space="preserve">(1) = 11.38,</w:t>
      </w:r>
      <w:r>
        <w:t xml:space="preserve"> </w:t>
      </w:r>
      <w:r>
        <w:rPr>
          <w:i/>
        </w:rPr>
        <w:t xml:space="preserve">p</w:t>
      </w:r>
      <w:r>
        <w:t xml:space="preserve"> </w:t>
      </w:r>
      <w:r>
        <w:t xml:space="preserve">= .001), such that higher proficiency resulted in a faster increase of fixations on the targets (</w:t>
      </w:r>
      <w:r>
        <w:t xml:space="preserve">γ</w:t>
      </w:r>
      <w:r>
        <w:rPr>
          <w:vertAlign w:val="subscript"/>
        </w:rPr>
        <w:t xml:space="preserve">11</w:t>
      </w:r>
      <w:r>
        <w:t xml:space="preserve"> = 0.68; SE = 0.18;</w:t>
      </w:r>
      <w:r>
        <w:t xml:space="preserve"> </w:t>
      </w:r>
      <w:r>
        <w:rPr>
          <w:i/>
        </w:rPr>
        <w:t xml:space="preserve">t</w:t>
      </w:r>
      <w:r>
        <w:t xml:space="preserve"> = 3.86;</w:t>
      </w:r>
      <w:r>
        <w:t xml:space="preserve"> </w:t>
      </w:r>
      <w:r>
        <w:rPr>
          <w:i/>
        </w:rPr>
        <w:t xml:space="preserve">p</w:t>
      </w:r>
      <w:r>
        <w:t xml:space="preserve"> &lt; .001).</w:t>
      </w:r>
      <w:r>
        <w:t xml:space="preserve"> </w:t>
      </w:r>
      <w:r>
        <w:t xml:space="preserve">There was a main effect of stress pattern on the quadratic term (χ</w:t>
      </w:r>
      <w:r>
        <w:rPr>
          <w:vertAlign w:val="superscript"/>
        </w:rPr>
        <w:t xml:space="preserve">2</w:t>
      </w:r>
      <w:r>
        <w:t xml:space="preserve">(1) = 4.23,</w:t>
      </w:r>
      <w:r>
        <w:t xml:space="preserve"> </w:t>
      </w:r>
      <w:r>
        <w:rPr>
          <w:i/>
        </w:rPr>
        <w:t xml:space="preserve">p</w:t>
      </w:r>
      <w:r>
        <w:t xml:space="preserve"> </w:t>
      </w:r>
      <w:r>
        <w:t xml:space="preserve">= .040), indicating that oxytones were predicted earlier than paroxytones (</w:t>
      </w:r>
      <w:r>
        <w:t xml:space="preserve">γ</w:t>
      </w:r>
      <w:r>
        <w:rPr>
          <w:vertAlign w:val="subscript"/>
        </w:rPr>
        <w:t xml:space="preserve">21</w:t>
      </w:r>
      <w:r>
        <w:t xml:space="preserve"> = −0.28; SE = 0.13;</w:t>
      </w:r>
      <w:r>
        <w:t xml:space="preserve"> </w:t>
      </w:r>
      <w:r>
        <w:rPr>
          <w:i/>
        </w:rPr>
        <w:t xml:space="preserve">t</w:t>
      </w:r>
      <w:r>
        <w:t xml:space="preserve"> = −2.19;</w:t>
      </w:r>
      <w:r>
        <w:t xml:space="preserve"> </w:t>
      </w:r>
      <w:r>
        <w:rPr>
          <w:i/>
        </w:rPr>
        <w:t xml:space="preserve">p</w:t>
      </w:r>
      <w:r>
        <w:t xml:space="preserve"> = .028).</w:t>
      </w:r>
      <w:r>
        <w:t xml:space="preserve"> </w:t>
      </w:r>
      <w:r>
        <w:t xml:space="preserve">Finally, there was an effect of verbal processing speed on the linear term (χ</w:t>
      </w:r>
      <w:r>
        <w:rPr>
          <w:vertAlign w:val="superscript"/>
        </w:rPr>
        <w:t xml:space="preserve">2</w:t>
      </w:r>
      <w:r>
        <w:t xml:space="preserve">(1) = 4.03,</w:t>
      </w:r>
      <w:r>
        <w:t xml:space="preserve"> </w:t>
      </w:r>
      <w:r>
        <w:rPr>
          <w:i/>
        </w:rPr>
        <w:t xml:space="preserve">p</w:t>
      </w:r>
      <w:r>
        <w:t xml:space="preserve"> </w:t>
      </w:r>
      <w:r>
        <w:t xml:space="preserve">= .045), revealing that individuals with faster processing speed predicted linguistic targets faster (</w:t>
      </w:r>
      <w:r>
        <w:t xml:space="preserve">γ</w:t>
      </w:r>
      <w:r>
        <w:rPr>
          <w:vertAlign w:val="subscript"/>
        </w:rPr>
        <w:t xml:space="preserve">13</w:t>
      </w:r>
      <w:r>
        <w:t xml:space="preserve"> = −0.88; SE = 0.42;</w:t>
      </w:r>
      <w:r>
        <w:t xml:space="preserve"> </w:t>
      </w:r>
      <w:r>
        <w:rPr>
          <w:i/>
        </w:rPr>
        <w:t xml:space="preserve">t</w:t>
      </w:r>
      <w:r>
        <w:t xml:space="preserve"> = −2.10;</w:t>
      </w:r>
      <w:r>
        <w:t xml:space="preserve"> </w:t>
      </w:r>
      <w:r>
        <w:rPr>
          <w:i/>
        </w:rPr>
        <w:t xml:space="preserve">p</w:t>
      </w:r>
      <w:r>
        <w:t xml:space="preserve"> = .036) (see Figure 6).</w:t>
      </w:r>
    </w:p>
    <w:p>
      <w:pPr>
        <w:pStyle w:val="CaptionedFigure"/>
      </w:pPr>
      <w:r>
        <w:drawing>
          <wp:inline>
            <wp:extent cx="5969000" cy="3979333"/>
            <wp:effectExtent b="0" l="0" r="0" t="0"/>
            <wp:docPr descr="Figure 5:.  6. Growth curve estimates of target fixations as a function of verbal processing speed, stress pattern and proficiency for L1 English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ntinuous_speed/verb/en_gca_ospan.png" id="0" name="Picture"/>
                    <pic:cNvPicPr>
                      <a:picLocks noChangeArrowheads="1" noChangeAspect="1"/>
                    </pic:cNvPicPr>
                  </pic:nvPicPr>
                  <pic:blipFill>
                    <a:blip r:embed="rId25"/>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6. Growth curve estimates of target fixations as a function of verbal processing speed, stress pattern and proficiency for L1 English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pPr>
        <w:pStyle w:val="Textkrper"/>
      </w:pPr>
      <w:r>
        <w:t xml:space="preserve">In the visuospatial prediction GCA, the effects of proficiency and stress pattern appeared again, and there was also an interaction between visuospatial prediction abilities, proficiency and stress pattern in the linear (χ</w:t>
      </w:r>
      <w:r>
        <w:rPr>
          <w:vertAlign w:val="superscript"/>
        </w:rPr>
        <w:t xml:space="preserve">2</w:t>
      </w:r>
      <w:r>
        <w:t xml:space="preserve">(1) = 6.99,</w:t>
      </w:r>
      <w:r>
        <w:t xml:space="preserve"> </w:t>
      </w:r>
      <w:r>
        <w:rPr>
          <w:i/>
        </w:rPr>
        <w:t xml:space="preserve">p</w:t>
      </w:r>
      <w:r>
        <w:t xml:space="preserve"> </w:t>
      </w:r>
      <w:r>
        <w:t xml:space="preserve">= .008) and quadratic (χ</w:t>
      </w:r>
      <w:r>
        <w:rPr>
          <w:vertAlign w:val="superscript"/>
        </w:rPr>
        <w:t xml:space="preserve">2</w:t>
      </w:r>
      <w:r>
        <w:t xml:space="preserve">(1) = 4.25,</w:t>
      </w:r>
      <w:r>
        <w:t xml:space="preserve"> </w:t>
      </w:r>
      <w:r>
        <w:rPr>
          <w:i/>
        </w:rPr>
        <w:t xml:space="preserve">p</w:t>
      </w:r>
      <w:r>
        <w:t xml:space="preserve"> </w:t>
      </w:r>
      <w:r>
        <w:t xml:space="preserve">= .039) time terms.</w:t>
      </w:r>
      <w:r>
        <w:t xml:space="preserve"> </w:t>
      </w:r>
      <w:r>
        <w:t xml:space="preserve">As Figure 7 shows, faster visuospatial prediction helped faster linguistic prediction in paroxytones at a lower proficiency and oxytones at a high proficiency (</w:t>
      </w:r>
      <w:r>
        <w:t xml:space="preserve">γ</w:t>
      </w:r>
      <w:r>
        <w:rPr>
          <w:vertAlign w:val="subscript"/>
        </w:rPr>
        <w:t xml:space="preserve">13</w:t>
      </w:r>
      <w:r>
        <w:t xml:space="preserve"> = −1.12; SE = 0.39;</w:t>
      </w:r>
      <w:r>
        <w:t xml:space="preserve"> </w:t>
      </w:r>
      <w:r>
        <w:rPr>
          <w:i/>
        </w:rPr>
        <w:t xml:space="preserve">t</w:t>
      </w:r>
      <w:r>
        <w:t xml:space="preserve"> = −2.85;</w:t>
      </w:r>
      <w:r>
        <w:t xml:space="preserve"> </w:t>
      </w:r>
      <w:r>
        <w:rPr>
          <w:i/>
        </w:rPr>
        <w:t xml:space="preserve">p</w:t>
      </w:r>
      <w:r>
        <w:t xml:space="preserve"> = .004) with slower visuospatial prediction facilitating faster increase of fixations on paroxytones at high proficiency and on oxytones at low proficiency (</w:t>
      </w:r>
      <w:r>
        <w:t xml:space="preserve">γ</w:t>
      </w:r>
      <w:r>
        <w:rPr>
          <w:vertAlign w:val="subscript"/>
        </w:rPr>
        <w:t xml:space="preserve">23</w:t>
      </w:r>
      <w:r>
        <w:t xml:space="preserve"> = −0.77; SE = 0.37;</w:t>
      </w:r>
      <w:r>
        <w:t xml:space="preserve"> </w:t>
      </w:r>
      <w:r>
        <w:rPr>
          <w:i/>
        </w:rPr>
        <w:t xml:space="preserve">t</w:t>
      </w:r>
      <w:r>
        <w:t xml:space="preserve"> = −2.07;</w:t>
      </w:r>
      <w:r>
        <w:t xml:space="preserve"> </w:t>
      </w:r>
      <w:r>
        <w:rPr>
          <w:i/>
        </w:rPr>
        <w:t xml:space="preserve">p</w:t>
      </w:r>
      <w:r>
        <w:t xml:space="preserve"> = .039).</w:t>
      </w:r>
    </w:p>
    <w:p>
      <w:pPr>
        <w:pStyle w:val="CaptionedFigure"/>
      </w:pPr>
      <w:r>
        <w:drawing>
          <wp:inline>
            <wp:extent cx="5969000" cy="3979333"/>
            <wp:effectExtent b="0" l="0" r="0" t="0"/>
            <wp:docPr descr="Figure 6:.  6. Growth curve estimates of target fixations as a function of visuospatial prediction abilities, stress pattern and proficiency for L1 English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ntinuous_speed/verb/en_gca_car.png" id="0" name="Picture"/>
                    <pic:cNvPicPr>
                      <a:picLocks noChangeArrowheads="1" noChangeAspect="1"/>
                    </pic:cNvPicPr>
                  </pic:nvPicPr>
                  <pic:blipFill>
                    <a:blip r:embed="rId2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6. Growth curve estimates of target fixations as a function of visuospatial prediction abilities, stress pattern and proficiency for L1 English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pPr>
        <w:pStyle w:val="Textkrper"/>
      </w:pPr>
      <w:r>
        <w:t xml:space="preserve">There was no effect of or interaction with visuospatial processing speed.</w:t>
      </w:r>
    </w:p>
    <w:bookmarkEnd w:id="27"/>
    <w:bookmarkStart w:id="29" w:name="mandarin-chinese-speakers"/>
    <w:p>
      <w:pPr>
        <w:pStyle w:val="berschrift2"/>
      </w:pPr>
      <w:r>
        <w:t xml:space="preserve">Mandarin Chinese speakers</w:t>
      </w:r>
    </w:p>
    <w:p>
      <w:pPr>
        <w:pStyle w:val="FirstParagraph"/>
      </w:pPr>
      <w:r>
        <w:t xml:space="preserve">The three time terms were kept here again(linear:</w:t>
      </w:r>
      <w:r>
        <w:t xml:space="preserve"> </w:t>
      </w:r>
      <w:r>
        <w:t xml:space="preserve">γ</w:t>
      </w:r>
      <w:r>
        <w:rPr>
          <w:vertAlign w:val="subscript"/>
        </w:rPr>
        <w:t xml:space="preserve">10</w:t>
      </w:r>
      <w:r>
        <w:t xml:space="preserve"> = 2.86; SE = 0.23;</w:t>
      </w:r>
      <w:r>
        <w:t xml:space="preserve"> </w:t>
      </w:r>
      <w:r>
        <w:rPr>
          <w:i/>
        </w:rPr>
        <w:t xml:space="preserve">t</w:t>
      </w:r>
      <w:r>
        <w:t xml:space="preserve"> = 12.42;</w:t>
      </w:r>
      <w:r>
        <w:t xml:space="preserve"> </w:t>
      </w:r>
      <w:r>
        <w:rPr>
          <w:i/>
        </w:rPr>
        <w:t xml:space="preserve">p</w:t>
      </w:r>
      <w:r>
        <w:t xml:space="preserve"> &lt; .001; quadratic:</w:t>
      </w:r>
      <w:r>
        <w:t xml:space="preserve"> </w:t>
      </w:r>
      <w:r>
        <w:t xml:space="preserve">γ</w:t>
      </w:r>
      <w:r>
        <w:rPr>
          <w:vertAlign w:val="subscript"/>
        </w:rPr>
        <w:t xml:space="preserve">20</w:t>
      </w:r>
      <w:r>
        <w:t xml:space="preserve"> = 1.00; SE = 0.14;</w:t>
      </w:r>
      <w:r>
        <w:t xml:space="preserve"> </w:t>
      </w:r>
      <w:r>
        <w:rPr>
          <w:i/>
        </w:rPr>
        <w:t xml:space="preserve">t</w:t>
      </w:r>
      <w:r>
        <w:t xml:space="preserve"> = 7.03;</w:t>
      </w:r>
      <w:r>
        <w:t xml:space="preserve"> </w:t>
      </w:r>
      <w:r>
        <w:rPr>
          <w:i/>
        </w:rPr>
        <w:t xml:space="preserve">p</w:t>
      </w:r>
      <w:r>
        <w:t xml:space="preserve"> &lt; .001; cubic:</w:t>
      </w:r>
      <w:r>
        <w:t xml:space="preserve"> </w:t>
      </w:r>
      <w:r>
        <w:t xml:space="preserve">γ</w:t>
      </w:r>
      <w:r>
        <w:rPr>
          <w:vertAlign w:val="subscript"/>
        </w:rPr>
        <w:t xml:space="preserve">30</w:t>
      </w:r>
      <w:r>
        <w:t xml:space="preserve"> = −0.13; SE = 0.12;</w:t>
      </w:r>
      <w:r>
        <w:t xml:space="preserve"> </w:t>
      </w:r>
      <w:r>
        <w:rPr>
          <w:i/>
        </w:rPr>
        <w:t xml:space="preserve">t</w:t>
      </w:r>
      <w:r>
        <w:t xml:space="preserve"> = −1.12;</w:t>
      </w:r>
      <w:r>
        <w:t xml:space="preserve"> </w:t>
      </w:r>
      <w:r>
        <w:rPr>
          <w:i/>
        </w:rPr>
        <w:t xml:space="preserve">p</w:t>
      </w:r>
      <w:r>
        <w:t xml:space="preserve"> = .261).</w:t>
      </w:r>
      <w:r>
        <w:t xml:space="preserve"> </w:t>
      </w:r>
      <w:r>
        <w:t xml:space="preserve">The visuospatial processing speed GCA calculates the log odds of Mandarin Chinese speakers fixating on the Spanish targets at</w:t>
      </w:r>
      <w:r>
        <w:t xml:space="preserve"> </w:t>
      </w:r>
      <w:r>
        <w:rPr>
          <w:i/>
        </w:rPr>
        <w:t xml:space="preserve">γ</w:t>
      </w:r>
      <w:r>
        <w:rPr>
          <w:vertAlign w:val="subscript"/>
        </w:rPr>
        <w:t xml:space="preserve">00</w:t>
      </w:r>
      <w:r>
        <w:t xml:space="preserve"> = 0.56</w:t>
      </w:r>
      <w:r>
        <w:t xml:space="preserve"> </w:t>
      </w:r>
      <w:r>
        <w:t xml:space="preserve">(proportion: .64).</w:t>
      </w:r>
      <w:r>
        <w:t xml:space="preserve"> </w:t>
      </w:r>
      <w:r>
        <w:t xml:space="preserve">Table 7 shows the probabilities of English speakers fixating on the targets in each condition in the visuospatial processing speed GCA.</w:t>
      </w:r>
      <w:r>
        <w:t xml:space="preserve"> </w:t>
      </w:r>
      <w:r>
        <w:t xml:space="preserve">As the other two populations, they are fixating above chance, suggesting they are anticipating the suffixes.</w:t>
      </w:r>
    </w:p>
    <w:p>
      <w:pPr>
        <w:pStyle w:val=""/>
      </w:pPr>
      <w:r>
        <w:t xml:space="preserve">Table 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64"/>
        <w:tblLook w:firstRow="1" w:lastRow="0" w:firstColumn="0" w:lastColumn="0" w:noHBand="0" w:noVBand="1"/>
      </w:tblPr>
      <w:tblGrid>
        <w:gridCol w:w="1584"/>
        <w:gridCol w:w="1080"/>
        <w:gridCol w:w="1872"/>
        <w:gridCol w:w="1584"/>
        <w:gridCol w:w="1872"/>
        <w:gridCol w:w="1872"/>
      </w:tblGrid>
      <w:tr>
        <w:trPr>
          <w:cantSplit/>
          <w:trHeight w:val="360" w:hRule="auto"/>
          <w:tblHeader/>
        </w:trPr>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Lexical stress</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Proficiency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Visuospatial processing speed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Probability</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Lower bound</w:t>
            </w:r>
          </w:p>
        </w:tc>
        <w:tc>
          <w:tcPr>
            <w:tcBorders>
              <w:bottom w:val="single" w:sz="6" w:space="0" w:color="000000"/>
              <w:top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Upper bound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paroxytone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oxytone</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0.66</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0.65</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0.73</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1</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0.68</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0.64</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0.74</w:t>
            </w:r>
          </w:p>
        </w:tc>
      </w:tr>
      <w:tr>
        <w:trPr>
          <w:cantSplit/>
          <w:trHeight w:val="360" w:hRule="auto"/>
        </w:trPr>
        <w:tc>
          <w:tcPr>
            <w:tcBorders>
              <w:bottom w:val="single" w:sz="12" w:space="0" w:color="000000"/>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  </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0.75</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0.72</w:t>
            </w:r>
          </w:p>
        </w:tc>
        <w:tc>
          <w:tcPr>
            <w:tcBorders>
              <w:bottom w:val="single" w:sz="12" w:space="0" w:color="000000"/>
            </w:tcBorders>
            <w:shd w:val="clear" w:color="auto" w:fill="FFFFFF"/>
            <w:tcMar>
              <w:top w:w="0" w:type="dxa"/>
              <w:bottom w:w="0" w:type="dxa"/>
              <w:left w:w="0" w:type="dxa"/>
              <w:right w:w="0" w:type="dxa"/>
            </w:tcMar>
            <w:vAlign w:val="center"/>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0.77</w:t>
            </w:r>
          </w:p>
        </w:tc>
      </w:tr>
    </w:tbl>
    <w:p>
      <w:pPr>
        <w:pStyle w:val="Textkrper"/>
      </w:pPr>
      <w:r>
        <w:rPr>
          <w:i/>
        </w:rPr>
        <w:t xml:space="preserve">Table 7</w:t>
      </w:r>
      <w:r>
        <w:t xml:space="preserve">: Model estimates for probability of target fixations ±SE in Mandarin Chinese speakers</w:t>
      </w:r>
      <w:r>
        <w:t xml:space="preserve"> </w:t>
      </w:r>
      <w:r>
        <w:t xml:space="preserve">at 200 ms after the onset of the last syllable in the linguistic targets (Visuospatial processing speed GCA).</w:t>
      </w:r>
    </w:p>
    <w:p>
      <w:pPr>
        <w:pStyle w:val="Textkrper"/>
      </w:pPr>
      <w:r>
        <w:t xml:space="preserve">There was an effect of proficiency on the intercept (χ</w:t>
      </w:r>
      <w:r>
        <w:rPr>
          <w:vertAlign w:val="superscript"/>
        </w:rPr>
        <w:t xml:space="preserve">2</w:t>
      </w:r>
      <w:r>
        <w:t xml:space="preserve">(1) = 4.02,</w:t>
      </w:r>
      <w:r>
        <w:t xml:space="preserve"> </w:t>
      </w:r>
      <w:r>
        <w:rPr>
          <w:i/>
        </w:rPr>
        <w:t xml:space="preserve">p</w:t>
      </w:r>
      <w:r>
        <w:t xml:space="preserve"> </w:t>
      </w:r>
      <w:r>
        <w:t xml:space="preserve">= 0.045), which indicates that higher proficiency contributed to more fixations, that is, a higher probability of prediction (</w:t>
      </w:r>
      <w:r>
        <w:t xml:space="preserve">γ</w:t>
      </w:r>
      <w:r>
        <w:rPr>
          <w:vertAlign w:val="subscript"/>
        </w:rPr>
        <w:t xml:space="preserve">01</w:t>
      </w:r>
      <w:r>
        <w:t xml:space="preserve"> = 0.12; SE = 0.06;</w:t>
      </w:r>
      <w:r>
        <w:t xml:space="preserve"> </w:t>
      </w:r>
      <w:r>
        <w:rPr>
          <w:i/>
        </w:rPr>
        <w:t xml:space="preserve">t</w:t>
      </w:r>
      <w:r>
        <w:t xml:space="preserve"> = 2.08;</w:t>
      </w:r>
      <w:r>
        <w:t xml:space="preserve"> </w:t>
      </w:r>
      <w:r>
        <w:rPr>
          <w:i/>
        </w:rPr>
        <w:t xml:space="preserve">p</w:t>
      </w:r>
      <w:r>
        <w:t xml:space="preserve"> = .038).</w:t>
      </w:r>
      <w:r>
        <w:t xml:space="preserve"> </w:t>
      </w:r>
      <w:r>
        <w:t xml:space="preserve">There was an effect of visuospatial processing speed on the linear time term (χ</w:t>
      </w:r>
      <w:r>
        <w:rPr>
          <w:vertAlign w:val="superscript"/>
        </w:rPr>
        <w:t xml:space="preserve">2</w:t>
      </w:r>
      <w:r>
        <w:t xml:space="preserve">(1) = 7.56,</w:t>
      </w:r>
      <w:r>
        <w:t xml:space="preserve"> </w:t>
      </w:r>
      <w:r>
        <w:rPr>
          <w:i/>
        </w:rPr>
        <w:t xml:space="preserve">p</w:t>
      </w:r>
      <w:r>
        <w:t xml:space="preserve"> </w:t>
      </w:r>
      <w:r>
        <w:t xml:space="preserve">= 0.006), pointing that individuals more conservative on their reaction time predicted linguistic targets faster(</w:t>
      </w:r>
      <w:r>
        <w:t xml:space="preserve">γ</w:t>
      </w:r>
      <w:r>
        <w:rPr>
          <w:vertAlign w:val="subscript"/>
        </w:rPr>
        <w:t xml:space="preserve">11</w:t>
      </w:r>
      <w:r>
        <w:t xml:space="preserve"> = 0.58; SE = 0.20;</w:t>
      </w:r>
      <w:r>
        <w:t xml:space="preserve"> </w:t>
      </w:r>
      <w:r>
        <w:rPr>
          <w:i/>
        </w:rPr>
        <w:t xml:space="preserve">t</w:t>
      </w:r>
      <w:r>
        <w:t xml:space="preserve"> = 2.84;</w:t>
      </w:r>
      <w:r>
        <w:t xml:space="preserve"> </w:t>
      </w:r>
      <w:r>
        <w:rPr>
          <w:i/>
        </w:rPr>
        <w:t xml:space="preserve">p</w:t>
      </w:r>
      <w:r>
        <w:t xml:space="preserve"> = .004), as observed in the steeper slopes in Figure 7.</w:t>
      </w:r>
      <w:r>
        <w:t xml:space="preserve"> </w:t>
      </w:r>
      <w:r>
        <w:t xml:space="preserve">No other effects of visuospatial processing speed, visuospatial prediction or verbal processing speed were found in the Mandarin Chinese speakers.</w:t>
      </w:r>
    </w:p>
    <w:p>
      <w:pPr>
        <w:pStyle w:val="CaptionedFigure"/>
      </w:pPr>
      <w:r>
        <w:drawing>
          <wp:inline>
            <wp:extent cx="5969000" cy="3979333"/>
            <wp:effectExtent b="0" l="0" r="0" t="0"/>
            <wp:docPr descr="Figure 7:.  7. Growth curve estimates of target fixations as a function of visuospatial processing speed, stress pattern and proficiency for L1 Chinese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 title="" id="1" name="Picture"/>
            <a:graphic>
              <a:graphicData uri="http://schemas.openxmlformats.org/drawingml/2006/picture">
                <pic:pic>
                  <pic:nvPicPr>
                    <pic:cNvPr descr="/Users/lfa/Desktop/Dissertation/figs/vision/gca/continuous_speed/verb/ma_gca_corsi.png" id="0" name="Picture"/>
                    <pic:cNvPicPr>
                      <a:picLocks noChangeArrowheads="1" noChangeAspect="1"/>
                    </pic:cNvPicPr>
                  </pic:nvPicPr>
                  <pic:blipFill>
                    <a:blip r:embed="rId28"/>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7. Growth curve estimates of target fixations as a function of visuospatial processing speed, stress pattern and proficiency for L1 Chinese speakers during the analysis window. 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bookmarkEnd w:id="29"/>
    <w:bookmarkEnd w:id="30"/>
    <w:bookmarkStart w:id="33" w:name="tables"/>
    <w:p>
      <w:pPr>
        <w:pStyle w:val="berschrift1"/>
      </w:pPr>
      <w:r>
        <w:t xml:space="preserve">Tables</w:t>
      </w:r>
    </w:p>
    <w:bookmarkStart w:id="31" w:name="fixed-effects"/>
    <w:p>
      <w:pPr>
        <w:pStyle w:val="berschrift2"/>
      </w:pPr>
      <w:r>
        <w:t xml:space="preserve">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1.313</w:t>
            </w:r>
          </w:p>
        </w:tc>
        <w:tc>
          <w:p>
            <w:pPr>
              <w:pStyle w:val="Compact"/>
              <w:jc w:val="right"/>
            </w:pPr>
            <w:r>
              <w:t xml:space="preserve">0.148</w:t>
            </w:r>
          </w:p>
        </w:tc>
        <w:tc>
          <w:p>
            <w:pPr>
              <w:pStyle w:val="Compact"/>
              <w:jc w:val="right"/>
            </w:pPr>
            <w:r>
              <w:t xml:space="preserve">8.889</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4.116</w:t>
            </w:r>
          </w:p>
        </w:tc>
        <w:tc>
          <w:p>
            <w:pPr>
              <w:pStyle w:val="Compact"/>
              <w:jc w:val="right"/>
            </w:pPr>
            <w:r>
              <w:t xml:space="preserve">0.442</w:t>
            </w:r>
          </w:p>
        </w:tc>
        <w:tc>
          <w:p>
            <w:pPr>
              <w:pStyle w:val="Compact"/>
              <w:jc w:val="right"/>
            </w:pPr>
            <w:r>
              <w:t xml:space="preserve">9.315</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0.205</w:t>
            </w:r>
          </w:p>
        </w:tc>
        <w:tc>
          <w:p>
            <w:pPr>
              <w:pStyle w:val="Compact"/>
              <w:jc w:val="right"/>
            </w:pPr>
            <w:r>
              <w:t xml:space="preserve">0.245</w:t>
            </w:r>
          </w:p>
        </w:tc>
        <w:tc>
          <w:p>
            <w:pPr>
              <w:pStyle w:val="Compact"/>
              <w:jc w:val="right"/>
            </w:pPr>
            <w:r>
              <w:t xml:space="preserve">0.835</w:t>
            </w:r>
          </w:p>
        </w:tc>
        <w:tc>
          <w:p>
            <w:pPr>
              <w:pStyle w:val="Compact"/>
              <w:jc w:val="right"/>
            </w:pPr>
            <w:r>
              <w:t xml:space="preserve">.404</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−0.372</w:t>
            </w:r>
          </w:p>
        </w:tc>
        <w:tc>
          <w:p>
            <w:pPr>
              <w:pStyle w:val="Compact"/>
              <w:jc w:val="right"/>
            </w:pPr>
            <w:r>
              <w:t xml:space="preserve">0.203</w:t>
            </w:r>
          </w:p>
        </w:tc>
        <w:tc>
          <w:p>
            <w:pPr>
              <w:pStyle w:val="Compact"/>
              <w:jc w:val="right"/>
            </w:pPr>
            <w:r>
              <w:t xml:space="preserve">−1.835</w:t>
            </w:r>
          </w:p>
        </w:tc>
        <w:tc>
          <w:p>
            <w:pPr>
              <w:pStyle w:val="Compact"/>
              <w:jc w:val="right"/>
            </w:pPr>
            <w:r>
              <w:t xml:space="preserve">.067</w:t>
            </w:r>
          </w:p>
        </w:tc>
      </w:tr>
      <w:tr>
        <w:tc>
          <w:p>
            <w:pPr>
              <w:pStyle w:val="Compact"/>
              <w:jc w:val="left"/>
            </w:pPr>
            <w:r>
              <w:t xml:space="preserve">stress_sum × car_dev (</w:t>
            </w:r>
            <w:r>
              <w:t xml:space="preserve">γ</w:t>
            </w:r>
            <w:r>
              <w:rPr>
                <w:vertAlign w:val="subscript"/>
              </w:rPr>
              <w:t xml:space="preserve">01</w:t>
            </w:r>
            <w:r>
              <w:t xml:space="preserve">)</w:t>
            </w:r>
          </w:p>
        </w:tc>
        <w:tc>
          <w:p>
            <w:pPr>
              <w:pStyle w:val="Compact"/>
              <w:jc w:val="right"/>
            </w:pPr>
            <w:r>
              <w:t xml:space="preserve">−0.128</w:t>
            </w:r>
          </w:p>
        </w:tc>
        <w:tc>
          <w:p>
            <w:pPr>
              <w:pStyle w:val="Compact"/>
              <w:jc w:val="right"/>
            </w:pPr>
            <w:r>
              <w:t xml:space="preserve">0.183</w:t>
            </w:r>
          </w:p>
        </w:tc>
        <w:tc>
          <w:p>
            <w:pPr>
              <w:pStyle w:val="Compact"/>
              <w:jc w:val="right"/>
            </w:pPr>
            <w:r>
              <w:t xml:space="preserve">−0.702</w:t>
            </w:r>
          </w:p>
        </w:tc>
        <w:tc>
          <w:p>
            <w:pPr>
              <w:pStyle w:val="Compact"/>
              <w:jc w:val="right"/>
            </w:pPr>
            <w:r>
              <w:t xml:space="preserve">.483</w:t>
            </w:r>
          </w:p>
        </w:tc>
      </w:tr>
      <w:tr>
        <w:tc>
          <w:p>
            <w:pPr>
              <w:pStyle w:val="Compact"/>
              <w:jc w:val="left"/>
            </w:pPr>
            <w:r>
              <w:t xml:space="preserve">Time</w:t>
            </w:r>
            <w:r>
              <w:rPr>
                <w:vertAlign w:val="superscript"/>
              </w:rPr>
              <w:t xml:space="preserve">1</w:t>
            </w:r>
            <w:r>
              <w:t xml:space="preserve"> </w:t>
            </w:r>
            <w:r>
              <w:t xml:space="preserve">× stress_sum:car_dev (</w:t>
            </w:r>
            <w:r>
              <w:t xml:space="preserve">γ</w:t>
            </w:r>
            <w:r>
              <w:rPr>
                <w:vertAlign w:val="subscript"/>
              </w:rPr>
              <w:t xml:space="preserve">11</w:t>
            </w:r>
            <w:r>
              <w:t xml:space="preserve">)</w:t>
            </w:r>
          </w:p>
        </w:tc>
        <w:tc>
          <w:p>
            <w:pPr>
              <w:pStyle w:val="Compact"/>
              <w:jc w:val="right"/>
            </w:pPr>
            <w:r>
              <w:t xml:space="preserve">−1.005</w:t>
            </w:r>
          </w:p>
        </w:tc>
        <w:tc>
          <w:p>
            <w:pPr>
              <w:pStyle w:val="Compact"/>
              <w:jc w:val="right"/>
            </w:pPr>
            <w:r>
              <w:t xml:space="preserve">0.456</w:t>
            </w:r>
          </w:p>
        </w:tc>
        <w:tc>
          <w:p>
            <w:pPr>
              <w:pStyle w:val="Compact"/>
              <w:jc w:val="right"/>
            </w:pPr>
            <w:r>
              <w:t xml:space="preserve">−2.204</w:t>
            </w:r>
          </w:p>
        </w:tc>
        <w:tc>
          <w:p>
            <w:pPr>
              <w:pStyle w:val="Compact"/>
              <w:jc w:val="right"/>
            </w:pPr>
            <w:r>
              <w:t xml:space="preserve">.028</w:t>
            </w:r>
          </w:p>
        </w:tc>
      </w:tr>
    </w:tbl>
    <w:p>
      <w:pPr>
        <w:pStyle w:val="Textkrper"/>
      </w:pPr>
      <w:r>
        <w:t xml:space="preserve">Appendix 1: Monolingual vPred Growth curve model 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1.311</w:t>
            </w:r>
          </w:p>
        </w:tc>
        <w:tc>
          <w:p>
            <w:pPr>
              <w:pStyle w:val="Compact"/>
              <w:jc w:val="right"/>
            </w:pPr>
            <w:r>
              <w:t xml:space="preserve">0.148</w:t>
            </w:r>
          </w:p>
        </w:tc>
        <w:tc>
          <w:p>
            <w:pPr>
              <w:pStyle w:val="Compact"/>
              <w:jc w:val="right"/>
            </w:pPr>
            <w:r>
              <w:t xml:space="preserve">8.859</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4.126</w:t>
            </w:r>
          </w:p>
        </w:tc>
        <w:tc>
          <w:p>
            <w:pPr>
              <w:pStyle w:val="Compact"/>
              <w:jc w:val="right"/>
            </w:pPr>
            <w:r>
              <w:t xml:space="preserve">0.443</w:t>
            </w:r>
          </w:p>
        </w:tc>
        <w:tc>
          <w:p>
            <w:pPr>
              <w:pStyle w:val="Compact"/>
              <w:jc w:val="right"/>
            </w:pPr>
            <w:r>
              <w:t xml:space="preserve">9.309</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0.215</w:t>
            </w:r>
          </w:p>
        </w:tc>
        <w:tc>
          <w:p>
            <w:pPr>
              <w:pStyle w:val="Compact"/>
              <w:jc w:val="right"/>
            </w:pPr>
            <w:r>
              <w:t xml:space="preserve">0.252</w:t>
            </w:r>
          </w:p>
        </w:tc>
        <w:tc>
          <w:p>
            <w:pPr>
              <w:pStyle w:val="Compact"/>
              <w:jc w:val="right"/>
            </w:pPr>
            <w:r>
              <w:t xml:space="preserve">0.854</w:t>
            </w:r>
          </w:p>
        </w:tc>
        <w:tc>
          <w:p>
            <w:pPr>
              <w:pStyle w:val="Compact"/>
              <w:jc w:val="right"/>
            </w:pPr>
            <w:r>
              <w:t xml:space="preserve">.393</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−0.331</w:t>
            </w:r>
          </w:p>
        </w:tc>
        <w:tc>
          <w:p>
            <w:pPr>
              <w:pStyle w:val="Compact"/>
              <w:jc w:val="right"/>
            </w:pPr>
            <w:r>
              <w:t xml:space="preserve">0.207</w:t>
            </w:r>
          </w:p>
        </w:tc>
        <w:tc>
          <w:p>
            <w:pPr>
              <w:pStyle w:val="Compact"/>
              <w:jc w:val="right"/>
            </w:pPr>
            <w:r>
              <w:t xml:space="preserve">−1.603</w:t>
            </w:r>
          </w:p>
        </w:tc>
        <w:tc>
          <w:p>
            <w:pPr>
              <w:pStyle w:val="Compact"/>
              <w:jc w:val="right"/>
            </w:pPr>
            <w:r>
              <w:t xml:space="preserve">.109</w:t>
            </w:r>
          </w:p>
        </w:tc>
      </w:tr>
      <w:tr>
        <w:tc>
          <w:p>
            <w:pPr>
              <w:pStyle w:val="Compact"/>
              <w:jc w:val="left"/>
            </w:pPr>
            <w:r>
              <w:t xml:space="preserve">stress_sum × corsi_rt (</w:t>
            </w:r>
            <w:r>
              <w:t xml:space="preserve">γ</w:t>
            </w:r>
            <w:r>
              <w:rPr>
                <w:vertAlign w:val="subscript"/>
              </w:rPr>
              <w:t xml:space="preserve">01</w:t>
            </w:r>
            <w:r>
              <w:t xml:space="preserve">)</w:t>
            </w:r>
          </w:p>
        </w:tc>
        <w:tc>
          <w:p>
            <w:pPr>
              <w:pStyle w:val="Compact"/>
              <w:jc w:val="right"/>
            </w:pPr>
            <w:r>
              <w:t xml:space="preserve">−0.014</w:t>
            </w:r>
          </w:p>
        </w:tc>
        <w:tc>
          <w:p>
            <w:pPr>
              <w:pStyle w:val="Compact"/>
              <w:jc w:val="right"/>
            </w:pPr>
            <w:r>
              <w:t xml:space="preserve">0.059</w:t>
            </w:r>
          </w:p>
        </w:tc>
        <w:tc>
          <w:p>
            <w:pPr>
              <w:pStyle w:val="Compact"/>
              <w:jc w:val="right"/>
            </w:pPr>
            <w:r>
              <w:t xml:space="preserve">−0.233</w:t>
            </w:r>
          </w:p>
        </w:tc>
        <w:tc>
          <w:p>
            <w:pPr>
              <w:pStyle w:val="Compact"/>
              <w:jc w:val="right"/>
            </w:pPr>
            <w:r>
              <w:t xml:space="preserve">.816</w:t>
            </w:r>
          </w:p>
        </w:tc>
      </w:tr>
      <w:tr>
        <w:tc>
          <w:p>
            <w:pPr>
              <w:pStyle w:val="Compact"/>
              <w:jc w:val="left"/>
            </w:pPr>
            <w:r>
              <w:t xml:space="preserve">Time</w:t>
            </w:r>
            <w:r>
              <w:rPr>
                <w:vertAlign w:val="superscript"/>
              </w:rPr>
              <w:t xml:space="preserve">1</w:t>
            </w:r>
            <w:r>
              <w:t xml:space="preserve"> </w:t>
            </w:r>
            <w:r>
              <w:t xml:space="preserve">× stress_sum:corsi_rt (</w:t>
            </w:r>
            <w:r>
              <w:t xml:space="preserve">γ</w:t>
            </w:r>
            <w:r>
              <w:rPr>
                <w:vertAlign w:val="subscript"/>
              </w:rPr>
              <w:t xml:space="preserve">11</w:t>
            </w:r>
            <w:r>
              <w:t xml:space="preserve">)</w:t>
            </w:r>
          </w:p>
        </w:tc>
        <w:tc>
          <w:p>
            <w:pPr>
              <w:pStyle w:val="Compact"/>
              <w:jc w:val="right"/>
            </w:pPr>
            <w:r>
              <w:t xml:space="preserve">0.030</w:t>
            </w:r>
          </w:p>
        </w:tc>
        <w:tc>
          <w:p>
            <w:pPr>
              <w:pStyle w:val="Compact"/>
              <w:jc w:val="right"/>
            </w:pPr>
            <w:r>
              <w:t xml:space="preserve">0.137</w:t>
            </w:r>
          </w:p>
        </w:tc>
        <w:tc>
          <w:p>
            <w:pPr>
              <w:pStyle w:val="Compact"/>
              <w:jc w:val="right"/>
            </w:pPr>
            <w:r>
              <w:t xml:space="preserve">0.220</w:t>
            </w:r>
          </w:p>
        </w:tc>
        <w:tc>
          <w:p>
            <w:pPr>
              <w:pStyle w:val="Compact"/>
              <w:jc w:val="right"/>
            </w:pPr>
            <w:r>
              <w:t xml:space="preserve">.826</w:t>
            </w:r>
          </w:p>
        </w:tc>
      </w:tr>
      <w:tr>
        <w:tc>
          <w:p>
            <w:pPr>
              <w:pStyle w:val="Compact"/>
              <w:jc w:val="left"/>
            </w:pPr>
            <w:r>
              <w:t xml:space="preserve">Time</w:t>
            </w:r>
            <w:r>
              <w:rPr>
                <w:vertAlign w:val="superscript"/>
              </w:rPr>
              <w:t xml:space="preserve">2</w:t>
            </w:r>
            <w:r>
              <w:t xml:space="preserve"> </w:t>
            </w:r>
            <w:r>
              <w:t xml:space="preserve">× stress_sum:corsi_rt (</w:t>
            </w:r>
            <w:r>
              <w:t xml:space="preserve">γ</w:t>
            </w:r>
            <w:r>
              <w:rPr>
                <w:vertAlign w:val="subscript"/>
              </w:rPr>
              <w:t xml:space="preserve">21</w:t>
            </w:r>
            <w:r>
              <w:t xml:space="preserve">)</w:t>
            </w:r>
          </w:p>
        </w:tc>
        <w:tc>
          <w:p>
            <w:pPr>
              <w:pStyle w:val="Compact"/>
              <w:jc w:val="right"/>
            </w:pPr>
            <w:r>
              <w:t xml:space="preserve">−0.233</w:t>
            </w:r>
          </w:p>
        </w:tc>
        <w:tc>
          <w:p>
            <w:pPr>
              <w:pStyle w:val="Compact"/>
              <w:jc w:val="right"/>
            </w:pPr>
            <w:r>
              <w:t xml:space="preserve">0.131</w:t>
            </w:r>
          </w:p>
        </w:tc>
        <w:tc>
          <w:p>
            <w:pPr>
              <w:pStyle w:val="Compact"/>
              <w:jc w:val="right"/>
            </w:pPr>
            <w:r>
              <w:t xml:space="preserve">−1.778</w:t>
            </w:r>
          </w:p>
        </w:tc>
        <w:tc>
          <w:p>
            <w:pPr>
              <w:pStyle w:val="Compact"/>
              <w:jc w:val="right"/>
            </w:pPr>
            <w:r>
              <w:t xml:space="preserve">.075</w:t>
            </w:r>
          </w:p>
        </w:tc>
      </w:tr>
      <w:tr>
        <w:tc>
          <w:p>
            <w:pPr>
              <w:pStyle w:val="Compact"/>
              <w:jc w:val="left"/>
            </w:pPr>
            <w:r>
              <w:t xml:space="preserve">Time</w:t>
            </w:r>
            <w:r>
              <w:rPr>
                <w:vertAlign w:val="superscript"/>
              </w:rPr>
              <w:t xml:space="preserve">3</w:t>
            </w:r>
            <w:r>
              <w:t xml:space="preserve"> </w:t>
            </w:r>
            <w:r>
              <w:t xml:space="preserve">× stress_sum:corsi_rt (</w:t>
            </w:r>
            <w:r>
              <w:t xml:space="preserve">γ</w:t>
            </w:r>
            <w:r>
              <w:rPr>
                <w:vertAlign w:val="subscript"/>
              </w:rPr>
              <w:t xml:space="preserve">31</w:t>
            </w:r>
            <w:r>
              <w:t xml:space="preserve">)</w:t>
            </w:r>
          </w:p>
        </w:tc>
        <w:tc>
          <w:p>
            <w:pPr>
              <w:pStyle w:val="Compact"/>
              <w:jc w:val="right"/>
            </w:pPr>
            <w:r>
              <w:t xml:space="preserve">0.317</w:t>
            </w:r>
          </w:p>
        </w:tc>
        <w:tc>
          <w:p>
            <w:pPr>
              <w:pStyle w:val="Compact"/>
              <w:jc w:val="right"/>
            </w:pPr>
            <w:r>
              <w:t xml:space="preserve">0.129</w:t>
            </w:r>
          </w:p>
        </w:tc>
        <w:tc>
          <w:p>
            <w:pPr>
              <w:pStyle w:val="Compact"/>
              <w:jc w:val="right"/>
            </w:pPr>
            <w:r>
              <w:t xml:space="preserve">2.456</w:t>
            </w:r>
          </w:p>
        </w:tc>
        <w:tc>
          <w:p>
            <w:pPr>
              <w:pStyle w:val="Compact"/>
              <w:jc w:val="right"/>
            </w:pPr>
            <w:r>
              <w:t xml:space="preserve">.014</w:t>
            </w:r>
          </w:p>
        </w:tc>
      </w:tr>
    </w:tbl>
    <w:p>
      <w:pPr>
        <w:pStyle w:val="Textkrper"/>
      </w:pPr>
      <w:r>
        <w:t xml:space="preserve">Appendix 2: Monolingual vWM Growth curve model 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1.317</w:t>
            </w:r>
          </w:p>
        </w:tc>
        <w:tc>
          <w:p>
            <w:pPr>
              <w:pStyle w:val="Compact"/>
              <w:jc w:val="right"/>
            </w:pPr>
            <w:r>
              <w:t xml:space="preserve">0.148</w:t>
            </w:r>
          </w:p>
        </w:tc>
        <w:tc>
          <w:p>
            <w:pPr>
              <w:pStyle w:val="Compact"/>
              <w:jc w:val="right"/>
            </w:pPr>
            <w:r>
              <w:t xml:space="preserve">8.885</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4.136</w:t>
            </w:r>
          </w:p>
        </w:tc>
        <w:tc>
          <w:p>
            <w:pPr>
              <w:pStyle w:val="Compact"/>
              <w:jc w:val="right"/>
            </w:pPr>
            <w:r>
              <w:t xml:space="preserve">0.444</w:t>
            </w:r>
          </w:p>
        </w:tc>
        <w:tc>
          <w:p>
            <w:pPr>
              <w:pStyle w:val="Compact"/>
              <w:jc w:val="right"/>
            </w:pPr>
            <w:r>
              <w:t xml:space="preserve">9.315</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0.185</w:t>
            </w:r>
          </w:p>
        </w:tc>
        <w:tc>
          <w:p>
            <w:pPr>
              <w:pStyle w:val="Compact"/>
              <w:jc w:val="right"/>
            </w:pPr>
            <w:r>
              <w:t xml:space="preserve">0.248</w:t>
            </w:r>
          </w:p>
        </w:tc>
        <w:tc>
          <w:p>
            <w:pPr>
              <w:pStyle w:val="Compact"/>
              <w:jc w:val="right"/>
            </w:pPr>
            <w:r>
              <w:t xml:space="preserve">0.747</w:t>
            </w:r>
          </w:p>
        </w:tc>
        <w:tc>
          <w:p>
            <w:pPr>
              <w:pStyle w:val="Compact"/>
              <w:jc w:val="right"/>
            </w:pPr>
            <w:r>
              <w:t xml:space="preserve">.455</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−0.354</w:t>
            </w:r>
          </w:p>
        </w:tc>
        <w:tc>
          <w:p>
            <w:pPr>
              <w:pStyle w:val="Compact"/>
              <w:jc w:val="right"/>
            </w:pPr>
            <w:r>
              <w:t xml:space="preserve">0.210</w:t>
            </w:r>
          </w:p>
        </w:tc>
        <w:tc>
          <w:p>
            <w:pPr>
              <w:pStyle w:val="Compact"/>
              <w:jc w:val="right"/>
            </w:pPr>
            <w:r>
              <w:t xml:space="preserve">−1.685</w:t>
            </w:r>
          </w:p>
        </w:tc>
        <w:tc>
          <w:p>
            <w:pPr>
              <w:pStyle w:val="Compact"/>
              <w:jc w:val="right"/>
            </w:pPr>
            <w:r>
              <w:t xml:space="preserve">.092</w:t>
            </w:r>
          </w:p>
        </w:tc>
      </w:tr>
      <w:tr>
        <w:tc>
          <w:p>
            <w:pPr>
              <w:pStyle w:val="Compact"/>
              <w:jc w:val="left"/>
            </w:pPr>
            <w:r>
              <w:t xml:space="preserve">stress_sum × ospan_rt (</w:t>
            </w:r>
            <w:r>
              <w:t xml:space="preserve">γ</w:t>
            </w:r>
            <w:r>
              <w:rPr>
                <w:vertAlign w:val="subscript"/>
              </w:rPr>
              <w:t xml:space="preserve">01</w:t>
            </w:r>
            <w:r>
              <w:t xml:space="preserve">)</w:t>
            </w:r>
          </w:p>
        </w:tc>
        <w:tc>
          <w:p>
            <w:pPr>
              <w:pStyle w:val="Compact"/>
              <w:jc w:val="right"/>
            </w:pPr>
            <w:r>
              <w:t xml:space="preserve">−0.024</w:t>
            </w:r>
          </w:p>
        </w:tc>
        <w:tc>
          <w:p>
            <w:pPr>
              <w:pStyle w:val="Compact"/>
              <w:jc w:val="right"/>
            </w:pPr>
            <w:r>
              <w:t xml:space="preserve">0.077</w:t>
            </w:r>
          </w:p>
        </w:tc>
        <w:tc>
          <w:p>
            <w:pPr>
              <w:pStyle w:val="Compact"/>
              <w:jc w:val="right"/>
            </w:pPr>
            <w:r>
              <w:t xml:space="preserve">−0.307</w:t>
            </w:r>
          </w:p>
        </w:tc>
        <w:tc>
          <w:p>
            <w:pPr>
              <w:pStyle w:val="Compact"/>
              <w:jc w:val="right"/>
            </w:pPr>
            <w:r>
              <w:t xml:space="preserve">.759</w:t>
            </w:r>
          </w:p>
        </w:tc>
      </w:tr>
      <w:tr>
        <w:tc>
          <w:p>
            <w:pPr>
              <w:pStyle w:val="Compact"/>
              <w:jc w:val="left"/>
            </w:pPr>
            <w:r>
              <w:t xml:space="preserve">Time</w:t>
            </w:r>
            <w:r>
              <w:rPr>
                <w:vertAlign w:val="superscript"/>
              </w:rPr>
              <w:t xml:space="preserve">1</w:t>
            </w:r>
            <w:r>
              <w:t xml:space="preserve"> </w:t>
            </w:r>
            <w:r>
              <w:t xml:space="preserve">× stress_sum:ospan_rt (</w:t>
            </w:r>
            <w:r>
              <w:t xml:space="preserve">γ</w:t>
            </w:r>
            <w:r>
              <w:rPr>
                <w:vertAlign w:val="subscript"/>
              </w:rPr>
              <w:t xml:space="preserve">11</w:t>
            </w:r>
            <w:r>
              <w:t xml:space="preserve">)</w:t>
            </w:r>
          </w:p>
        </w:tc>
        <w:tc>
          <w:p>
            <w:pPr>
              <w:pStyle w:val="Compact"/>
              <w:jc w:val="right"/>
            </w:pPr>
            <w:r>
              <w:t xml:space="preserve">−0.393</w:t>
            </w:r>
          </w:p>
        </w:tc>
        <w:tc>
          <w:p>
            <w:pPr>
              <w:pStyle w:val="Compact"/>
              <w:jc w:val="right"/>
            </w:pPr>
            <w:r>
              <w:t xml:space="preserve">0.199</w:t>
            </w:r>
          </w:p>
        </w:tc>
        <w:tc>
          <w:p>
            <w:pPr>
              <w:pStyle w:val="Compact"/>
              <w:jc w:val="right"/>
            </w:pPr>
            <w:r>
              <w:t xml:space="preserve">−1.976</w:t>
            </w:r>
          </w:p>
        </w:tc>
        <w:tc>
          <w:p>
            <w:pPr>
              <w:pStyle w:val="Compact"/>
              <w:jc w:val="right"/>
            </w:pPr>
            <w:r>
              <w:t xml:space="preserve">.048</w:t>
            </w:r>
          </w:p>
        </w:tc>
      </w:tr>
      <w:tr>
        <w:tc>
          <w:p>
            <w:pPr>
              <w:pStyle w:val="Compact"/>
              <w:jc w:val="left"/>
            </w:pPr>
            <w:r>
              <w:t xml:space="preserve">Time</w:t>
            </w:r>
            <w:r>
              <w:rPr>
                <w:vertAlign w:val="superscript"/>
              </w:rPr>
              <w:t xml:space="preserve">2</w:t>
            </w:r>
            <w:r>
              <w:t xml:space="preserve"> </w:t>
            </w:r>
            <w:r>
              <w:t xml:space="preserve">× stress_sum:ospan_rt (</w:t>
            </w:r>
            <w:r>
              <w:t xml:space="preserve">γ</w:t>
            </w:r>
            <w:r>
              <w:rPr>
                <w:vertAlign w:val="subscript"/>
              </w:rPr>
              <w:t xml:space="preserve">21</w:t>
            </w:r>
            <w:r>
              <w:t xml:space="preserve">)</w:t>
            </w:r>
          </w:p>
        </w:tc>
        <w:tc>
          <w:p>
            <w:pPr>
              <w:pStyle w:val="Compact"/>
              <w:jc w:val="right"/>
            </w:pPr>
            <w:r>
              <w:t xml:space="preserve">0.120</w:t>
            </w:r>
          </w:p>
        </w:tc>
        <w:tc>
          <w:p>
            <w:pPr>
              <w:pStyle w:val="Compact"/>
              <w:jc w:val="right"/>
            </w:pPr>
            <w:r>
              <w:t xml:space="preserve">0.185</w:t>
            </w:r>
          </w:p>
        </w:tc>
        <w:tc>
          <w:p>
            <w:pPr>
              <w:pStyle w:val="Compact"/>
              <w:jc w:val="right"/>
            </w:pPr>
            <w:r>
              <w:t xml:space="preserve">0.651</w:t>
            </w:r>
          </w:p>
        </w:tc>
        <w:tc>
          <w:p>
            <w:pPr>
              <w:pStyle w:val="Compact"/>
              <w:jc w:val="right"/>
            </w:pPr>
            <w:r>
              <w:t xml:space="preserve">.515</w:t>
            </w:r>
          </w:p>
        </w:tc>
      </w:tr>
      <w:tr>
        <w:tc>
          <w:p>
            <w:pPr>
              <w:pStyle w:val="Compact"/>
              <w:jc w:val="left"/>
            </w:pPr>
            <w:r>
              <w:t xml:space="preserve">Time</w:t>
            </w:r>
            <w:r>
              <w:rPr>
                <w:vertAlign w:val="superscript"/>
              </w:rPr>
              <w:t xml:space="preserve">3</w:t>
            </w:r>
            <w:r>
              <w:t xml:space="preserve"> </w:t>
            </w:r>
            <w:r>
              <w:t xml:space="preserve">× stress_sum:ospan_rt (</w:t>
            </w:r>
            <w:r>
              <w:t xml:space="preserve">γ</w:t>
            </w:r>
            <w:r>
              <w:rPr>
                <w:vertAlign w:val="subscript"/>
              </w:rPr>
              <w:t xml:space="preserve">31</w:t>
            </w:r>
            <w:r>
              <w:t xml:space="preserve">)</w:t>
            </w:r>
          </w:p>
        </w:tc>
        <w:tc>
          <w:p>
            <w:pPr>
              <w:pStyle w:val="Compact"/>
              <w:jc w:val="right"/>
            </w:pPr>
            <w:r>
              <w:t xml:space="preserve">0.867</w:t>
            </w:r>
          </w:p>
        </w:tc>
        <w:tc>
          <w:p>
            <w:pPr>
              <w:pStyle w:val="Compact"/>
              <w:jc w:val="right"/>
            </w:pPr>
            <w:r>
              <w:t xml:space="preserve">0.190</w:t>
            </w:r>
          </w:p>
        </w:tc>
        <w:tc>
          <w:p>
            <w:pPr>
              <w:pStyle w:val="Compact"/>
              <w:jc w:val="right"/>
            </w:pPr>
            <w:r>
              <w:t xml:space="preserve">4.566</w:t>
            </w:r>
          </w:p>
        </w:tc>
        <w:tc>
          <w:p>
            <w:pPr>
              <w:pStyle w:val="Compact"/>
              <w:jc w:val="right"/>
            </w:pPr>
            <w:r>
              <w:t xml:space="preserve">&lt; .001</w:t>
            </w:r>
          </w:p>
        </w:tc>
      </w:tr>
    </w:tbl>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0.748</w:t>
            </w:r>
          </w:p>
        </w:tc>
        <w:tc>
          <w:p>
            <w:pPr>
              <w:pStyle w:val="Compact"/>
              <w:jc w:val="right"/>
            </w:pPr>
            <w:r>
              <w:t xml:space="preserve">0.096</w:t>
            </w:r>
          </w:p>
        </w:tc>
        <w:tc>
          <w:p>
            <w:pPr>
              <w:pStyle w:val="Compact"/>
              <w:jc w:val="right"/>
            </w:pPr>
            <w:r>
              <w:t xml:space="preserve">7.771</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4.002</w:t>
            </w:r>
          </w:p>
        </w:tc>
        <w:tc>
          <w:p>
            <w:pPr>
              <w:pStyle w:val="Compact"/>
              <w:jc w:val="right"/>
            </w:pPr>
            <w:r>
              <w:t xml:space="preserve">0.286</w:t>
            </w:r>
          </w:p>
        </w:tc>
        <w:tc>
          <w:p>
            <w:pPr>
              <w:pStyle w:val="Compact"/>
              <w:jc w:val="right"/>
            </w:pPr>
            <w:r>
              <w:t xml:space="preserve">13.999</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1.278</w:t>
            </w:r>
          </w:p>
        </w:tc>
        <w:tc>
          <w:p>
            <w:pPr>
              <w:pStyle w:val="Compact"/>
              <w:jc w:val="right"/>
            </w:pPr>
            <w:r>
              <w:t xml:space="preserve">0.191</w:t>
            </w:r>
          </w:p>
        </w:tc>
        <w:tc>
          <w:p>
            <w:pPr>
              <w:pStyle w:val="Compact"/>
              <w:jc w:val="right"/>
            </w:pPr>
            <w:r>
              <w:t xml:space="preserve">6.707</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−0.282</w:t>
            </w:r>
          </w:p>
        </w:tc>
        <w:tc>
          <w:p>
            <w:pPr>
              <w:pStyle w:val="Compact"/>
              <w:jc w:val="right"/>
            </w:pPr>
            <w:r>
              <w:t xml:space="preserve">0.137</w:t>
            </w:r>
          </w:p>
        </w:tc>
        <w:tc>
          <w:p>
            <w:pPr>
              <w:pStyle w:val="Compact"/>
              <w:jc w:val="right"/>
            </w:pPr>
            <w:r>
              <w:t xml:space="preserve">−2.050</w:t>
            </w:r>
          </w:p>
        </w:tc>
        <w:tc>
          <w:p>
            <w:pPr>
              <w:pStyle w:val="Compact"/>
              <w:jc w:val="right"/>
            </w:pPr>
            <w:r>
              <w:t xml:space="preserve">.040</w:t>
            </w:r>
          </w:p>
        </w:tc>
      </w:tr>
      <w:tr>
        <w:tc>
          <w:p>
            <w:pPr>
              <w:pStyle w:val="Compact"/>
              <w:jc w:val="left"/>
            </w:pPr>
            <w:r>
              <w:t xml:space="preserve">prof_std (</w:t>
            </w:r>
            <w:r>
              <w:t xml:space="preserve">γ</w:t>
            </w:r>
            <w:r>
              <w:rPr>
                <w:vertAlign w:val="subscript"/>
              </w:rPr>
              <w:t xml:space="preserve">01</w:t>
            </w:r>
            <w:r>
              <w:t xml:space="preserve">)</w:t>
            </w:r>
          </w:p>
        </w:tc>
        <w:tc>
          <w:p>
            <w:pPr>
              <w:pStyle w:val="Compact"/>
              <w:jc w:val="right"/>
            </w:pPr>
            <w:r>
              <w:t xml:space="preserve">0.093</w:t>
            </w:r>
          </w:p>
        </w:tc>
        <w:tc>
          <w:p>
            <w:pPr>
              <w:pStyle w:val="Compact"/>
              <w:jc w:val="right"/>
            </w:pPr>
            <w:r>
              <w:t xml:space="preserve">0.061</w:t>
            </w:r>
          </w:p>
        </w:tc>
        <w:tc>
          <w:p>
            <w:pPr>
              <w:pStyle w:val="Compact"/>
              <w:jc w:val="right"/>
            </w:pPr>
            <w:r>
              <w:t xml:space="preserve">1.524</w:t>
            </w:r>
          </w:p>
        </w:tc>
        <w:tc>
          <w:p>
            <w:pPr>
              <w:pStyle w:val="Compact"/>
              <w:jc w:val="right"/>
            </w:pPr>
            <w:r>
              <w:t xml:space="preserve">.128</w:t>
            </w:r>
          </w:p>
        </w:tc>
      </w:tr>
      <w:tr>
        <w:tc>
          <w:p>
            <w:pPr>
              <w:pStyle w:val="Compact"/>
              <w:jc w:val="left"/>
            </w:pPr>
            <w:r>
              <w:t xml:space="preserve">stress_sum (</w:t>
            </w:r>
            <w:r>
              <w:t xml:space="preserve">γ</w:t>
            </w:r>
            <w:r>
              <w:rPr>
                <w:vertAlign w:val="subscript"/>
              </w:rPr>
              <w:t xml:space="preserve">02</w:t>
            </w:r>
            <w:r>
              <w:t xml:space="preserve">)</w:t>
            </w:r>
          </w:p>
        </w:tc>
        <w:tc>
          <w:p>
            <w:pPr>
              <w:pStyle w:val="Compact"/>
              <w:jc w:val="right"/>
            </w:pPr>
            <w:r>
              <w:t xml:space="preserve">0.107</w:t>
            </w:r>
          </w:p>
        </w:tc>
        <w:tc>
          <w:p>
            <w:pPr>
              <w:pStyle w:val="Compact"/>
              <w:jc w:val="right"/>
            </w:pPr>
            <w:r>
              <w:t xml:space="preserve">0.080</w:t>
            </w:r>
          </w:p>
        </w:tc>
        <w:tc>
          <w:p>
            <w:pPr>
              <w:pStyle w:val="Compact"/>
              <w:jc w:val="right"/>
            </w:pPr>
            <w:r>
              <w:t xml:space="preserve">1.338</w:t>
            </w:r>
          </w:p>
        </w:tc>
        <w:tc>
          <w:p>
            <w:pPr>
              <w:pStyle w:val="Compact"/>
              <w:jc w:val="right"/>
            </w:pPr>
            <w:r>
              <w:t xml:space="preserve">.181</w:t>
            </w:r>
          </w:p>
        </w:tc>
      </w:tr>
      <w:tr>
        <w:tc>
          <w:p>
            <w:pPr>
              <w:pStyle w:val="Compact"/>
              <w:jc w:val="left"/>
            </w:pPr>
            <w:r>
              <w:t xml:space="preserve">Time</w:t>
            </w:r>
            <w:r>
              <w:rPr>
                <w:vertAlign w:val="superscript"/>
              </w:rPr>
              <w:t xml:space="preserve">1</w:t>
            </w:r>
            <w:r>
              <w:t xml:space="preserve"> </w:t>
            </w:r>
            <w:r>
              <w:t xml:space="preserve">× prof_std (</w:t>
            </w:r>
            <w:r>
              <w:t xml:space="preserve">γ</w:t>
            </w:r>
            <w:r>
              <w:rPr>
                <w:vertAlign w:val="subscript"/>
              </w:rPr>
              <w:t xml:space="preserve">11</w:t>
            </w:r>
            <w:r>
              <w:t xml:space="preserve">)</w:t>
            </w:r>
          </w:p>
        </w:tc>
        <w:tc>
          <w:p>
            <w:pPr>
              <w:pStyle w:val="Compact"/>
              <w:jc w:val="right"/>
            </w:pPr>
            <w:r>
              <w:t xml:space="preserve">0.652</w:t>
            </w:r>
          </w:p>
        </w:tc>
        <w:tc>
          <w:p>
            <w:pPr>
              <w:pStyle w:val="Compact"/>
              <w:jc w:val="right"/>
            </w:pPr>
            <w:r>
              <w:t xml:space="preserve">0.183</w:t>
            </w:r>
          </w:p>
        </w:tc>
        <w:tc>
          <w:p>
            <w:pPr>
              <w:pStyle w:val="Compact"/>
              <w:jc w:val="right"/>
            </w:pPr>
            <w:r>
              <w:t xml:space="preserve">3.570</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 stress_sum (</w:t>
            </w:r>
            <w:r>
              <w:t xml:space="preserve">γ</w:t>
            </w:r>
            <w:r>
              <w:rPr>
                <w:vertAlign w:val="subscript"/>
              </w:rPr>
              <w:t xml:space="preserve">12</w:t>
            </w:r>
            <w:r>
              <w:t xml:space="preserve">)</w:t>
            </w:r>
          </w:p>
        </w:tc>
        <w:tc>
          <w:p>
            <w:pPr>
              <w:pStyle w:val="Compact"/>
              <w:jc w:val="right"/>
            </w:pPr>
            <w:r>
              <w:t xml:space="preserve">0.093</w:t>
            </w:r>
          </w:p>
        </w:tc>
        <w:tc>
          <w:p>
            <w:pPr>
              <w:pStyle w:val="Compact"/>
              <w:jc w:val="right"/>
            </w:pPr>
            <w:r>
              <w:t xml:space="preserve">0.215</w:t>
            </w:r>
          </w:p>
        </w:tc>
        <w:tc>
          <w:p>
            <w:pPr>
              <w:pStyle w:val="Compact"/>
              <w:jc w:val="right"/>
            </w:pPr>
            <w:r>
              <w:t xml:space="preserve">0.431</w:t>
            </w:r>
          </w:p>
        </w:tc>
        <w:tc>
          <w:p>
            <w:pPr>
              <w:pStyle w:val="Compact"/>
              <w:jc w:val="right"/>
            </w:pPr>
            <w:r>
              <w:t xml:space="preserve">.666</w:t>
            </w:r>
          </w:p>
        </w:tc>
      </w:tr>
      <w:tr>
        <w:tc>
          <w:p>
            <w:pPr>
              <w:pStyle w:val="Compact"/>
              <w:jc w:val="left"/>
            </w:pPr>
            <w:r>
              <w:t xml:space="preserve">Time</w:t>
            </w:r>
            <w:r>
              <w:rPr>
                <w:vertAlign w:val="superscript"/>
              </w:rPr>
              <w:t xml:space="preserve">2</w:t>
            </w:r>
            <w:r>
              <w:t xml:space="preserve"> </w:t>
            </w:r>
            <w:r>
              <w:t xml:space="preserve">× stress_sum (</w:t>
            </w:r>
            <w:r>
              <w:t xml:space="preserve">γ</w:t>
            </w:r>
            <w:r>
              <w:rPr>
                <w:vertAlign w:val="subscript"/>
              </w:rPr>
              <w:t xml:space="preserve">21</w:t>
            </w:r>
            <w:r>
              <w:t xml:space="preserve">)</w:t>
            </w:r>
          </w:p>
        </w:tc>
        <w:tc>
          <w:p>
            <w:pPr>
              <w:pStyle w:val="Compact"/>
              <w:jc w:val="right"/>
            </w:pPr>
            <w:r>
              <w:t xml:space="preserve">−0.285</w:t>
            </w:r>
          </w:p>
        </w:tc>
        <w:tc>
          <w:p>
            <w:pPr>
              <w:pStyle w:val="Compact"/>
              <w:jc w:val="right"/>
            </w:pPr>
            <w:r>
              <w:t xml:space="preserve">0.130</w:t>
            </w:r>
          </w:p>
        </w:tc>
        <w:tc>
          <w:p>
            <w:pPr>
              <w:pStyle w:val="Compact"/>
              <w:jc w:val="right"/>
            </w:pPr>
            <w:r>
              <w:t xml:space="preserve">−2.189</w:t>
            </w:r>
          </w:p>
        </w:tc>
        <w:tc>
          <w:p>
            <w:pPr>
              <w:pStyle w:val="Compact"/>
              <w:jc w:val="right"/>
            </w:pPr>
            <w:r>
              <w:t xml:space="preserve">.029</w:t>
            </w:r>
          </w:p>
        </w:tc>
      </w:tr>
      <w:tr>
        <w:tc>
          <w:p>
            <w:pPr>
              <w:pStyle w:val="Compact"/>
              <w:jc w:val="left"/>
            </w:pPr>
            <w:r>
              <w:t xml:space="preserve">prof_std × stress_sum:car_dev (</w:t>
            </w:r>
            <w:r>
              <w:t xml:space="preserve">γ</w:t>
            </w:r>
            <w:r>
              <w:rPr>
                <w:vertAlign w:val="subscript"/>
              </w:rPr>
              <w:t xml:space="preserve">03</w:t>
            </w:r>
            <w:r>
              <w:t xml:space="preserve">)</w:t>
            </w:r>
          </w:p>
        </w:tc>
        <w:tc>
          <w:p>
            <w:pPr>
              <w:pStyle w:val="Compact"/>
              <w:jc w:val="right"/>
            </w:pPr>
            <w:r>
              <w:t xml:space="preserve">−0.281</w:t>
            </w:r>
          </w:p>
        </w:tc>
        <w:tc>
          <w:p>
            <w:pPr>
              <w:pStyle w:val="Compact"/>
              <w:jc w:val="right"/>
            </w:pPr>
            <w:r>
              <w:t xml:space="preserve">0.185</w:t>
            </w:r>
          </w:p>
        </w:tc>
        <w:tc>
          <w:p>
            <w:pPr>
              <w:pStyle w:val="Compact"/>
              <w:jc w:val="right"/>
            </w:pPr>
            <w:r>
              <w:t xml:space="preserve">−1.519</w:t>
            </w:r>
          </w:p>
        </w:tc>
        <w:tc>
          <w:p>
            <w:pPr>
              <w:pStyle w:val="Compact"/>
              <w:jc w:val="right"/>
            </w:pPr>
            <w:r>
              <w:t xml:space="preserve">.129</w:t>
            </w:r>
          </w:p>
        </w:tc>
      </w:tr>
      <w:tr>
        <w:tc>
          <w:p>
            <w:pPr>
              <w:pStyle w:val="Compact"/>
              <w:jc w:val="left"/>
            </w:pPr>
            <w:r>
              <w:t xml:space="preserve">Time</w:t>
            </w:r>
            <w:r>
              <w:rPr>
                <w:vertAlign w:val="superscript"/>
              </w:rPr>
              <w:t xml:space="preserve">1</w:t>
            </w:r>
            <w:r>
              <w:t xml:space="preserve"> </w:t>
            </w:r>
            <w:r>
              <w:t xml:space="preserve">× prof_std:stress_sum:car_dev (</w:t>
            </w:r>
            <w:r>
              <w:t xml:space="preserve">γ</w:t>
            </w:r>
            <w:r>
              <w:rPr>
                <w:vertAlign w:val="subscript"/>
              </w:rPr>
              <w:t xml:space="preserve">13</w:t>
            </w:r>
            <w:r>
              <w:t xml:space="preserve">)</w:t>
            </w:r>
          </w:p>
        </w:tc>
        <w:tc>
          <w:p>
            <w:pPr>
              <w:pStyle w:val="Compact"/>
              <w:jc w:val="right"/>
            </w:pPr>
            <w:r>
              <w:t xml:space="preserve">−1.120</w:t>
            </w:r>
          </w:p>
        </w:tc>
        <w:tc>
          <w:p>
            <w:pPr>
              <w:pStyle w:val="Compact"/>
              <w:jc w:val="right"/>
            </w:pPr>
            <w:r>
              <w:t xml:space="preserve">0.393</w:t>
            </w:r>
          </w:p>
        </w:tc>
        <w:tc>
          <w:p>
            <w:pPr>
              <w:pStyle w:val="Compact"/>
              <w:jc w:val="right"/>
            </w:pPr>
            <w:r>
              <w:t xml:space="preserve">−2.851</w:t>
            </w:r>
          </w:p>
        </w:tc>
        <w:tc>
          <w:p>
            <w:pPr>
              <w:pStyle w:val="Compact"/>
              <w:jc w:val="right"/>
            </w:pPr>
            <w:r>
              <w:t xml:space="preserve">.004</w:t>
            </w:r>
          </w:p>
        </w:tc>
      </w:tr>
      <w:tr>
        <w:tc>
          <w:p>
            <w:pPr>
              <w:pStyle w:val="Compact"/>
              <w:jc w:val="left"/>
            </w:pPr>
            <w:r>
              <w:t xml:space="preserve">Time</w:t>
            </w:r>
            <w:r>
              <w:rPr>
                <w:vertAlign w:val="superscript"/>
              </w:rPr>
              <w:t xml:space="preserve">2</w:t>
            </w:r>
            <w:r>
              <w:t xml:space="preserve"> </w:t>
            </w:r>
            <w:r>
              <w:t xml:space="preserve">× prof_std:stress_sum:car_dev (</w:t>
            </w:r>
            <w:r>
              <w:t xml:space="preserve">γ</w:t>
            </w:r>
            <w:r>
              <w:rPr>
                <w:vertAlign w:val="subscript"/>
              </w:rPr>
              <w:t xml:space="preserve">23</w:t>
            </w:r>
            <w:r>
              <w:t xml:space="preserve">)</w:t>
            </w:r>
          </w:p>
        </w:tc>
        <w:tc>
          <w:p>
            <w:pPr>
              <w:pStyle w:val="Compact"/>
              <w:jc w:val="right"/>
            </w:pPr>
            <w:r>
              <w:t xml:space="preserve">−0.773</w:t>
            </w:r>
          </w:p>
        </w:tc>
        <w:tc>
          <w:p>
            <w:pPr>
              <w:pStyle w:val="Compact"/>
              <w:jc w:val="right"/>
            </w:pPr>
            <w:r>
              <w:t xml:space="preserve">0.374</w:t>
            </w:r>
          </w:p>
        </w:tc>
        <w:tc>
          <w:p>
            <w:pPr>
              <w:pStyle w:val="Compact"/>
              <w:jc w:val="right"/>
            </w:pPr>
            <w:r>
              <w:t xml:space="preserve">−2.068</w:t>
            </w:r>
          </w:p>
        </w:tc>
        <w:tc>
          <w:p>
            <w:pPr>
              <w:pStyle w:val="Compact"/>
              <w:jc w:val="right"/>
            </w:pPr>
            <w:r>
              <w:t xml:space="preserve">.039</w:t>
            </w:r>
          </w:p>
        </w:tc>
      </w:tr>
    </w:tbl>
    <w:p>
      <w:pPr>
        <w:pStyle w:val="Textkrper"/>
      </w:pPr>
      <w:r>
        <w:t xml:space="preserve">Appendix 3: English vPred Growth curve model 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0.733</w:t>
            </w:r>
          </w:p>
        </w:tc>
        <w:tc>
          <w:p>
            <w:pPr>
              <w:pStyle w:val="Compact"/>
              <w:jc w:val="right"/>
            </w:pPr>
            <w:r>
              <w:t xml:space="preserve">0.096</w:t>
            </w:r>
          </w:p>
        </w:tc>
        <w:tc>
          <w:p>
            <w:pPr>
              <w:pStyle w:val="Compact"/>
              <w:jc w:val="right"/>
            </w:pPr>
            <w:r>
              <w:t xml:space="preserve">7.627</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3.920</w:t>
            </w:r>
          </w:p>
        </w:tc>
        <w:tc>
          <w:p>
            <w:pPr>
              <w:pStyle w:val="Compact"/>
              <w:jc w:val="right"/>
            </w:pPr>
            <w:r>
              <w:t xml:space="preserve">0.282</w:t>
            </w:r>
          </w:p>
        </w:tc>
        <w:tc>
          <w:p>
            <w:pPr>
              <w:pStyle w:val="Compact"/>
              <w:jc w:val="right"/>
            </w:pPr>
            <w:r>
              <w:t xml:space="preserve">13.891</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1.284</w:t>
            </w:r>
          </w:p>
        </w:tc>
        <w:tc>
          <w:p>
            <w:pPr>
              <w:pStyle w:val="Compact"/>
              <w:jc w:val="right"/>
            </w:pPr>
            <w:r>
              <w:t xml:space="preserve">0.190</w:t>
            </w:r>
          </w:p>
        </w:tc>
        <w:tc>
          <w:p>
            <w:pPr>
              <w:pStyle w:val="Compact"/>
              <w:jc w:val="right"/>
            </w:pPr>
            <w:r>
              <w:t xml:space="preserve">6.762</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−0.277</w:t>
            </w:r>
          </w:p>
        </w:tc>
        <w:tc>
          <w:p>
            <w:pPr>
              <w:pStyle w:val="Compact"/>
              <w:jc w:val="right"/>
            </w:pPr>
            <w:r>
              <w:t xml:space="preserve">0.137</w:t>
            </w:r>
          </w:p>
        </w:tc>
        <w:tc>
          <w:p>
            <w:pPr>
              <w:pStyle w:val="Compact"/>
              <w:jc w:val="right"/>
            </w:pPr>
            <w:r>
              <w:t xml:space="preserve">−2.018</w:t>
            </w:r>
          </w:p>
        </w:tc>
        <w:tc>
          <w:p>
            <w:pPr>
              <w:pStyle w:val="Compact"/>
              <w:jc w:val="right"/>
            </w:pPr>
            <w:r>
              <w:t xml:space="preserve">.044</w:t>
            </w:r>
          </w:p>
        </w:tc>
      </w:tr>
      <w:tr>
        <w:tc>
          <w:p>
            <w:pPr>
              <w:pStyle w:val="Compact"/>
              <w:jc w:val="left"/>
            </w:pPr>
            <w:r>
              <w:t xml:space="preserve">prof_std (</w:t>
            </w:r>
            <w:r>
              <w:t xml:space="preserve">γ</w:t>
            </w:r>
            <w:r>
              <w:rPr>
                <w:vertAlign w:val="subscript"/>
              </w:rPr>
              <w:t xml:space="preserve">01</w:t>
            </w:r>
            <w:r>
              <w:t xml:space="preserve">)</w:t>
            </w:r>
          </w:p>
        </w:tc>
        <w:tc>
          <w:p>
            <w:pPr>
              <w:pStyle w:val="Compact"/>
              <w:jc w:val="right"/>
            </w:pPr>
            <w:r>
              <w:t xml:space="preserve">0.101</w:t>
            </w:r>
          </w:p>
        </w:tc>
        <w:tc>
          <w:p>
            <w:pPr>
              <w:pStyle w:val="Compact"/>
              <w:jc w:val="right"/>
            </w:pPr>
            <w:r>
              <w:t xml:space="preserve">0.060</w:t>
            </w:r>
          </w:p>
        </w:tc>
        <w:tc>
          <w:p>
            <w:pPr>
              <w:pStyle w:val="Compact"/>
              <w:jc w:val="right"/>
            </w:pPr>
            <w:r>
              <w:t xml:space="preserve">1.680</w:t>
            </w:r>
          </w:p>
        </w:tc>
        <w:tc>
          <w:p>
            <w:pPr>
              <w:pStyle w:val="Compact"/>
              <w:jc w:val="right"/>
            </w:pPr>
            <w:r>
              <w:t xml:space="preserve">.093</w:t>
            </w:r>
          </w:p>
        </w:tc>
      </w:tr>
      <w:tr>
        <w:tc>
          <w:p>
            <w:pPr>
              <w:pStyle w:val="Compact"/>
              <w:jc w:val="left"/>
            </w:pPr>
            <w:r>
              <w:t xml:space="preserve">stress_sum (</w:t>
            </w:r>
            <w:r>
              <w:t xml:space="preserve">γ</w:t>
            </w:r>
            <w:r>
              <w:rPr>
                <w:vertAlign w:val="subscript"/>
              </w:rPr>
              <w:t xml:space="preserve">02</w:t>
            </w:r>
            <w:r>
              <w:t xml:space="preserve">)</w:t>
            </w:r>
          </w:p>
        </w:tc>
        <w:tc>
          <w:p>
            <w:pPr>
              <w:pStyle w:val="Compact"/>
              <w:jc w:val="right"/>
            </w:pPr>
            <w:r>
              <w:t xml:space="preserve">0.107</w:t>
            </w:r>
          </w:p>
        </w:tc>
        <w:tc>
          <w:p>
            <w:pPr>
              <w:pStyle w:val="Compact"/>
              <w:jc w:val="right"/>
            </w:pPr>
            <w:r>
              <w:t xml:space="preserve">0.080</w:t>
            </w:r>
          </w:p>
        </w:tc>
        <w:tc>
          <w:p>
            <w:pPr>
              <w:pStyle w:val="Compact"/>
              <w:jc w:val="right"/>
            </w:pPr>
            <w:r>
              <w:t xml:space="preserve">1.336</w:t>
            </w:r>
          </w:p>
        </w:tc>
        <w:tc>
          <w:p>
            <w:pPr>
              <w:pStyle w:val="Compact"/>
              <w:jc w:val="right"/>
            </w:pPr>
            <w:r>
              <w:t xml:space="preserve">.181</w:t>
            </w:r>
          </w:p>
        </w:tc>
      </w:tr>
      <w:tr>
        <w:tc>
          <w:p>
            <w:pPr>
              <w:pStyle w:val="Compact"/>
              <w:jc w:val="left"/>
            </w:pPr>
            <w:r>
              <w:t xml:space="preserve">ospan_rt (</w:t>
            </w:r>
            <w:r>
              <w:t xml:space="preserve">γ</w:t>
            </w:r>
            <w:r>
              <w:rPr>
                <w:vertAlign w:val="subscript"/>
              </w:rPr>
              <w:t xml:space="preserve">03</w:t>
            </w:r>
            <w:r>
              <w:t xml:space="preserve">)</w:t>
            </w:r>
          </w:p>
        </w:tc>
        <w:tc>
          <w:p>
            <w:pPr>
              <w:pStyle w:val="Compact"/>
              <w:jc w:val="right"/>
            </w:pPr>
            <w:r>
              <w:t xml:space="preserve">−0.152</w:t>
            </w:r>
          </w:p>
        </w:tc>
        <w:tc>
          <w:p>
            <w:pPr>
              <w:pStyle w:val="Compact"/>
              <w:jc w:val="right"/>
            </w:pPr>
            <w:r>
              <w:t xml:space="preserve">0.141</w:t>
            </w:r>
          </w:p>
        </w:tc>
        <w:tc>
          <w:p>
            <w:pPr>
              <w:pStyle w:val="Compact"/>
              <w:jc w:val="right"/>
            </w:pPr>
            <w:r>
              <w:t xml:space="preserve">−1.078</w:t>
            </w:r>
          </w:p>
        </w:tc>
        <w:tc>
          <w:p>
            <w:pPr>
              <w:pStyle w:val="Compact"/>
              <w:jc w:val="right"/>
            </w:pPr>
            <w:r>
              <w:t xml:space="preserve">.281</w:t>
            </w:r>
          </w:p>
        </w:tc>
      </w:tr>
      <w:tr>
        <w:tc>
          <w:p>
            <w:pPr>
              <w:pStyle w:val="Compact"/>
              <w:jc w:val="left"/>
            </w:pPr>
            <w:r>
              <w:t xml:space="preserve">Time</w:t>
            </w:r>
            <w:r>
              <w:rPr>
                <w:vertAlign w:val="superscript"/>
              </w:rPr>
              <w:t xml:space="preserve">1</w:t>
            </w:r>
            <w:r>
              <w:t xml:space="preserve"> </w:t>
            </w:r>
            <w:r>
              <w:t xml:space="preserve">× prof_std (</w:t>
            </w:r>
            <w:r>
              <w:t xml:space="preserve">γ</w:t>
            </w:r>
            <w:r>
              <w:rPr>
                <w:vertAlign w:val="subscript"/>
              </w:rPr>
              <w:t xml:space="preserve">11</w:t>
            </w:r>
            <w:r>
              <w:t xml:space="preserve">)</w:t>
            </w:r>
          </w:p>
        </w:tc>
        <w:tc>
          <w:p>
            <w:pPr>
              <w:pStyle w:val="Compact"/>
              <w:jc w:val="right"/>
            </w:pPr>
            <w:r>
              <w:t xml:space="preserve">0.680</w:t>
            </w:r>
          </w:p>
        </w:tc>
        <w:tc>
          <w:p>
            <w:pPr>
              <w:pStyle w:val="Compact"/>
              <w:jc w:val="right"/>
            </w:pPr>
            <w:r>
              <w:t xml:space="preserve">0.176</w:t>
            </w:r>
          </w:p>
        </w:tc>
        <w:tc>
          <w:p>
            <w:pPr>
              <w:pStyle w:val="Compact"/>
              <w:jc w:val="right"/>
            </w:pPr>
            <w:r>
              <w:t xml:space="preserve">3.863</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 stress_sum (</w:t>
            </w:r>
            <w:r>
              <w:t xml:space="preserve">γ</w:t>
            </w:r>
            <w:r>
              <w:rPr>
                <w:vertAlign w:val="subscript"/>
              </w:rPr>
              <w:t xml:space="preserve">12</w:t>
            </w:r>
            <w:r>
              <w:t xml:space="preserve">)</w:t>
            </w:r>
          </w:p>
        </w:tc>
        <w:tc>
          <w:p>
            <w:pPr>
              <w:pStyle w:val="Compact"/>
              <w:jc w:val="right"/>
            </w:pPr>
            <w:r>
              <w:t xml:space="preserve">0.092</w:t>
            </w:r>
          </w:p>
        </w:tc>
        <w:tc>
          <w:p>
            <w:pPr>
              <w:pStyle w:val="Compact"/>
              <w:jc w:val="right"/>
            </w:pPr>
            <w:r>
              <w:t xml:space="preserve">0.213</w:t>
            </w:r>
          </w:p>
        </w:tc>
        <w:tc>
          <w:p>
            <w:pPr>
              <w:pStyle w:val="Compact"/>
              <w:jc w:val="right"/>
            </w:pPr>
            <w:r>
              <w:t xml:space="preserve">0.432</w:t>
            </w:r>
          </w:p>
        </w:tc>
        <w:tc>
          <w:p>
            <w:pPr>
              <w:pStyle w:val="Compact"/>
              <w:jc w:val="right"/>
            </w:pPr>
            <w:r>
              <w:t xml:space="preserve">.666</w:t>
            </w:r>
          </w:p>
        </w:tc>
      </w:tr>
      <w:tr>
        <w:tc>
          <w:p>
            <w:pPr>
              <w:pStyle w:val="Compact"/>
              <w:jc w:val="left"/>
            </w:pPr>
            <w:r>
              <w:t xml:space="preserve">Time</w:t>
            </w:r>
            <w:r>
              <w:rPr>
                <w:vertAlign w:val="superscript"/>
              </w:rPr>
              <w:t xml:space="preserve">2</w:t>
            </w:r>
            <w:r>
              <w:t xml:space="preserve"> </w:t>
            </w:r>
            <w:r>
              <w:t xml:space="preserve">× stress_sum (</w:t>
            </w:r>
            <w:r>
              <w:t xml:space="preserve">γ</w:t>
            </w:r>
            <w:r>
              <w:rPr>
                <w:vertAlign w:val="subscript"/>
              </w:rPr>
              <w:t xml:space="preserve">21</w:t>
            </w:r>
            <w:r>
              <w:t xml:space="preserve">)</w:t>
            </w:r>
          </w:p>
        </w:tc>
        <w:tc>
          <w:p>
            <w:pPr>
              <w:pStyle w:val="Compact"/>
              <w:jc w:val="right"/>
            </w:pPr>
            <w:r>
              <w:t xml:space="preserve">−0.284</w:t>
            </w:r>
          </w:p>
        </w:tc>
        <w:tc>
          <w:p>
            <w:pPr>
              <w:pStyle w:val="Compact"/>
              <w:jc w:val="right"/>
            </w:pPr>
            <w:r>
              <w:t xml:space="preserve">0.130</w:t>
            </w:r>
          </w:p>
        </w:tc>
        <w:tc>
          <w:p>
            <w:pPr>
              <w:pStyle w:val="Compact"/>
              <w:jc w:val="right"/>
            </w:pPr>
            <w:r>
              <w:t xml:space="preserve">−2.194</w:t>
            </w:r>
          </w:p>
        </w:tc>
        <w:tc>
          <w:p>
            <w:pPr>
              <w:pStyle w:val="Compact"/>
              <w:jc w:val="right"/>
            </w:pPr>
            <w:r>
              <w:t xml:space="preserve">.028</w:t>
            </w:r>
          </w:p>
        </w:tc>
      </w:tr>
      <w:tr>
        <w:tc>
          <w:p>
            <w:pPr>
              <w:pStyle w:val="Compact"/>
              <w:jc w:val="left"/>
            </w:pPr>
            <w:r>
              <w:t xml:space="preserve">Time</w:t>
            </w:r>
            <w:r>
              <w:rPr>
                <w:vertAlign w:val="superscript"/>
              </w:rPr>
              <w:t xml:space="preserve">1</w:t>
            </w:r>
            <w:r>
              <w:t xml:space="preserve"> </w:t>
            </w:r>
            <w:r>
              <w:t xml:space="preserve">× ospan_rt (</w:t>
            </w:r>
            <w:r>
              <w:t xml:space="preserve">γ</w:t>
            </w:r>
            <w:r>
              <w:rPr>
                <w:vertAlign w:val="subscript"/>
              </w:rPr>
              <w:t xml:space="preserve">13</w:t>
            </w:r>
            <w:r>
              <w:t xml:space="preserve">)</w:t>
            </w:r>
          </w:p>
        </w:tc>
        <w:tc>
          <w:p>
            <w:pPr>
              <w:pStyle w:val="Compact"/>
              <w:jc w:val="right"/>
            </w:pPr>
            <w:r>
              <w:t xml:space="preserve">−0.881</w:t>
            </w:r>
          </w:p>
        </w:tc>
        <w:tc>
          <w:p>
            <w:pPr>
              <w:pStyle w:val="Compact"/>
              <w:jc w:val="right"/>
            </w:pPr>
            <w:r>
              <w:t xml:space="preserve">0.420</w:t>
            </w:r>
          </w:p>
        </w:tc>
        <w:tc>
          <w:p>
            <w:pPr>
              <w:pStyle w:val="Compact"/>
              <w:jc w:val="right"/>
            </w:pPr>
            <w:r>
              <w:t xml:space="preserve">−2.099</w:t>
            </w:r>
          </w:p>
        </w:tc>
        <w:tc>
          <w:p>
            <w:pPr>
              <w:pStyle w:val="Compact"/>
              <w:jc w:val="right"/>
            </w:pPr>
            <w:r>
              <w:t xml:space="preserve">.036</w:t>
            </w:r>
          </w:p>
        </w:tc>
      </w:tr>
    </w:tbl>
    <w:p>
      <w:pPr>
        <w:pStyle w:val="Textkrper"/>
      </w:pPr>
      <w:r>
        <w:t xml:space="preserve">Appendix 4: English vWM Growth curve model fixed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rPr>
                <w:i/>
              </w:rPr>
              <w:t xml:space="preserve">t</w:t>
            </w:r>
          </w:p>
        </w:tc>
        <w:tc>
          <w:tcPr>
            <w:tcBorders>
              <w:bottom w:val="single"/>
            </w:tcBorders>
            <w:vAlign w:val="bottom"/>
          </w:tcPr>
          <w:p>
            <w:pPr>
              <w:pStyle w:val="Compact"/>
              <w:jc w:val="right"/>
            </w:pPr>
            <w:r>
              <w:rPr>
                <w:i/>
              </w:rPr>
              <w:t xml:space="preserve">p</w:t>
            </w:r>
          </w:p>
        </w:tc>
      </w:tr>
      <w:tr>
        <w:tc>
          <w:p>
            <w:pPr>
              <w:pStyle w:val="Compact"/>
              <w:jc w:val="left"/>
            </w:pPr>
            <w:r>
              <w:t xml:space="preserve">Intercept (</w:t>
            </w:r>
            <w:r>
              <w:t xml:space="preserve">γ</w:t>
            </w:r>
            <w:r>
              <w:rPr>
                <w:vertAlign w:val="subscript"/>
              </w:rPr>
              <w:t xml:space="preserve">00</w:t>
            </w:r>
            <w:r>
              <w:t xml:space="preserve">)</w:t>
            </w:r>
          </w:p>
        </w:tc>
        <w:tc>
          <w:p>
            <w:pPr>
              <w:pStyle w:val="Compact"/>
              <w:jc w:val="right"/>
            </w:pPr>
            <w:r>
              <w:t xml:space="preserve">0.563</w:t>
            </w:r>
          </w:p>
        </w:tc>
        <w:tc>
          <w:p>
            <w:pPr>
              <w:pStyle w:val="Compact"/>
              <w:jc w:val="right"/>
            </w:pPr>
            <w:r>
              <w:t xml:space="preserve">0.081</w:t>
            </w:r>
          </w:p>
        </w:tc>
        <w:tc>
          <w:p>
            <w:pPr>
              <w:pStyle w:val="Compact"/>
              <w:jc w:val="right"/>
            </w:pPr>
            <w:r>
              <w:t xml:space="preserve">6.919</w:t>
            </w:r>
          </w:p>
        </w:tc>
        <w:tc>
          <w:p>
            <w:pPr>
              <w:pStyle w:val="Compact"/>
              <w:jc w:val="right"/>
            </w:pPr>
            <w:r>
              <w:t xml:space="preserve">&lt; .001</w:t>
            </w:r>
          </w:p>
        </w:tc>
      </w:tr>
      <w:tr>
        <w:tc>
          <w:p>
            <w:pPr>
              <w:pStyle w:val="Compact"/>
              <w:jc w:val="left"/>
            </w:pPr>
            <w:r>
              <w:t xml:space="preserve">Time</w:t>
            </w:r>
            <w:r>
              <w:rPr>
                <w:vertAlign w:val="superscript"/>
              </w:rPr>
              <w:t xml:space="preserve">1</w:t>
            </w:r>
            <w:r>
              <w:t xml:space="preserve"> </w:t>
            </w:r>
            <w:r>
              <w:t xml:space="preserve">(</w:t>
            </w:r>
            <w:r>
              <w:t xml:space="preserve">γ</w:t>
            </w:r>
            <w:r>
              <w:rPr>
                <w:vertAlign w:val="subscript"/>
              </w:rPr>
              <w:t xml:space="preserve">10</w:t>
            </w:r>
            <w:r>
              <w:t xml:space="preserve">)</w:t>
            </w:r>
          </w:p>
        </w:tc>
        <w:tc>
          <w:p>
            <w:pPr>
              <w:pStyle w:val="Compact"/>
              <w:jc w:val="right"/>
            </w:pPr>
            <w:r>
              <w:t xml:space="preserve">2.863</w:t>
            </w:r>
          </w:p>
        </w:tc>
        <w:tc>
          <w:p>
            <w:pPr>
              <w:pStyle w:val="Compact"/>
              <w:jc w:val="right"/>
            </w:pPr>
            <w:r>
              <w:t xml:space="preserve">0.231</w:t>
            </w:r>
          </w:p>
        </w:tc>
        <w:tc>
          <w:p>
            <w:pPr>
              <w:pStyle w:val="Compact"/>
              <w:jc w:val="right"/>
            </w:pPr>
            <w:r>
              <w:t xml:space="preserve">12.417</w:t>
            </w:r>
          </w:p>
        </w:tc>
        <w:tc>
          <w:p>
            <w:pPr>
              <w:pStyle w:val="Compact"/>
              <w:jc w:val="right"/>
            </w:pPr>
            <w:r>
              <w:t xml:space="preserve">&lt; .001</w:t>
            </w:r>
          </w:p>
        </w:tc>
      </w:tr>
      <w:tr>
        <w:tc>
          <w:p>
            <w:pPr>
              <w:pStyle w:val="Compact"/>
              <w:jc w:val="left"/>
            </w:pPr>
            <w:r>
              <w:t xml:space="preserve">Time</w:t>
            </w:r>
            <w:r>
              <w:rPr>
                <w:vertAlign w:val="superscript"/>
              </w:rPr>
              <w:t xml:space="preserve">2</w:t>
            </w:r>
            <w:r>
              <w:t xml:space="preserve"> </w:t>
            </w:r>
            <w:r>
              <w:t xml:space="preserve">(</w:t>
            </w:r>
            <w:r>
              <w:t xml:space="preserve">γ</w:t>
            </w:r>
            <w:r>
              <w:rPr>
                <w:vertAlign w:val="subscript"/>
              </w:rPr>
              <w:t xml:space="preserve">20</w:t>
            </w:r>
            <w:r>
              <w:t xml:space="preserve">)</w:t>
            </w:r>
          </w:p>
        </w:tc>
        <w:tc>
          <w:p>
            <w:pPr>
              <w:pStyle w:val="Compact"/>
              <w:jc w:val="right"/>
            </w:pPr>
            <w:r>
              <w:t xml:space="preserve">0.996</w:t>
            </w:r>
          </w:p>
        </w:tc>
        <w:tc>
          <w:p>
            <w:pPr>
              <w:pStyle w:val="Compact"/>
              <w:jc w:val="right"/>
            </w:pPr>
            <w:r>
              <w:t xml:space="preserve">0.142</w:t>
            </w:r>
          </w:p>
        </w:tc>
        <w:tc>
          <w:p>
            <w:pPr>
              <w:pStyle w:val="Compact"/>
              <w:jc w:val="right"/>
            </w:pPr>
            <w:r>
              <w:t xml:space="preserve">7.030</w:t>
            </w:r>
          </w:p>
        </w:tc>
        <w:tc>
          <w:p>
            <w:pPr>
              <w:pStyle w:val="Compact"/>
              <w:jc w:val="right"/>
            </w:pPr>
            <w:r>
              <w:t xml:space="preserve">&lt; .001</w:t>
            </w:r>
          </w:p>
        </w:tc>
      </w:tr>
      <w:tr>
        <w:tc>
          <w:p>
            <w:pPr>
              <w:pStyle w:val="Compact"/>
              <w:jc w:val="left"/>
            </w:pPr>
            <w:r>
              <w:t xml:space="preserve">Time</w:t>
            </w:r>
            <w:r>
              <w:rPr>
                <w:vertAlign w:val="superscript"/>
              </w:rPr>
              <w:t xml:space="preserve">3</w:t>
            </w:r>
            <w:r>
              <w:t xml:space="preserve"> </w:t>
            </w:r>
            <w:r>
              <w:t xml:space="preserve">(</w:t>
            </w:r>
            <w:r>
              <w:t xml:space="preserve">γ</w:t>
            </w:r>
            <w:r>
              <w:rPr>
                <w:vertAlign w:val="subscript"/>
              </w:rPr>
              <w:t xml:space="preserve">30</w:t>
            </w:r>
            <w:r>
              <w:t xml:space="preserve">)</w:t>
            </w:r>
          </w:p>
        </w:tc>
        <w:tc>
          <w:p>
            <w:pPr>
              <w:pStyle w:val="Compact"/>
              <w:jc w:val="right"/>
            </w:pPr>
            <w:r>
              <w:t xml:space="preserve">−0.132</w:t>
            </w:r>
          </w:p>
        </w:tc>
        <w:tc>
          <w:p>
            <w:pPr>
              <w:pStyle w:val="Compact"/>
              <w:jc w:val="right"/>
            </w:pPr>
            <w:r>
              <w:t xml:space="preserve">0.118</w:t>
            </w:r>
          </w:p>
        </w:tc>
        <w:tc>
          <w:p>
            <w:pPr>
              <w:pStyle w:val="Compact"/>
              <w:jc w:val="right"/>
            </w:pPr>
            <w:r>
              <w:t xml:space="preserve">−1.123</w:t>
            </w:r>
          </w:p>
        </w:tc>
        <w:tc>
          <w:p>
            <w:pPr>
              <w:pStyle w:val="Compact"/>
              <w:jc w:val="right"/>
            </w:pPr>
            <w:r>
              <w:t xml:space="preserve">.261</w:t>
            </w:r>
          </w:p>
        </w:tc>
      </w:tr>
      <w:tr>
        <w:tc>
          <w:p>
            <w:pPr>
              <w:pStyle w:val="Compact"/>
              <w:jc w:val="left"/>
            </w:pPr>
            <w:r>
              <w:t xml:space="preserve">prof_std (</w:t>
            </w:r>
            <w:r>
              <w:t xml:space="preserve">γ</w:t>
            </w:r>
            <w:r>
              <w:rPr>
                <w:vertAlign w:val="subscript"/>
              </w:rPr>
              <w:t xml:space="preserve">01</w:t>
            </w:r>
            <w:r>
              <w:t xml:space="preserve">)</w:t>
            </w:r>
          </w:p>
        </w:tc>
        <w:tc>
          <w:p>
            <w:pPr>
              <w:pStyle w:val="Compact"/>
              <w:jc w:val="right"/>
            </w:pPr>
            <w:r>
              <w:t xml:space="preserve">0.119</w:t>
            </w:r>
          </w:p>
        </w:tc>
        <w:tc>
          <w:p>
            <w:pPr>
              <w:pStyle w:val="Compact"/>
              <w:jc w:val="right"/>
            </w:pPr>
            <w:r>
              <w:t xml:space="preserve">0.057</w:t>
            </w:r>
          </w:p>
        </w:tc>
        <w:tc>
          <w:p>
            <w:pPr>
              <w:pStyle w:val="Compact"/>
              <w:jc w:val="right"/>
            </w:pPr>
            <w:r>
              <w:t xml:space="preserve">2.078</w:t>
            </w:r>
          </w:p>
        </w:tc>
        <w:tc>
          <w:p>
            <w:pPr>
              <w:pStyle w:val="Compact"/>
              <w:jc w:val="right"/>
            </w:pPr>
            <w:r>
              <w:t xml:space="preserve">.038</w:t>
            </w:r>
          </w:p>
        </w:tc>
      </w:tr>
      <w:tr>
        <w:tc>
          <w:p>
            <w:pPr>
              <w:pStyle w:val="Compact"/>
              <w:jc w:val="left"/>
            </w:pPr>
            <w:r>
              <w:t xml:space="preserve">corsi_rt (</w:t>
            </w:r>
            <w:r>
              <w:t xml:space="preserve">γ</w:t>
            </w:r>
            <w:r>
              <w:rPr>
                <w:vertAlign w:val="subscript"/>
              </w:rPr>
              <w:t xml:space="preserve">02</w:t>
            </w:r>
            <w:r>
              <w:t xml:space="preserve">)</w:t>
            </w:r>
          </w:p>
        </w:tc>
        <w:tc>
          <w:p>
            <w:pPr>
              <w:pStyle w:val="Compact"/>
              <w:jc w:val="right"/>
            </w:pPr>
            <w:r>
              <w:t xml:space="preserve">0.083</w:t>
            </w:r>
          </w:p>
        </w:tc>
        <w:tc>
          <w:p>
            <w:pPr>
              <w:pStyle w:val="Compact"/>
              <w:jc w:val="right"/>
            </w:pPr>
            <w:r>
              <w:t xml:space="preserve">0.074</w:t>
            </w:r>
          </w:p>
        </w:tc>
        <w:tc>
          <w:p>
            <w:pPr>
              <w:pStyle w:val="Compact"/>
              <w:jc w:val="right"/>
            </w:pPr>
            <w:r>
              <w:t xml:space="preserve">1.123</w:t>
            </w:r>
          </w:p>
        </w:tc>
        <w:tc>
          <w:p>
            <w:pPr>
              <w:pStyle w:val="Compact"/>
              <w:jc w:val="right"/>
            </w:pPr>
            <w:r>
              <w:t xml:space="preserve">.261</w:t>
            </w:r>
          </w:p>
        </w:tc>
      </w:tr>
      <w:tr>
        <w:tc>
          <w:p>
            <w:pPr>
              <w:pStyle w:val="Compact"/>
              <w:jc w:val="left"/>
            </w:pPr>
            <w:r>
              <w:t xml:space="preserve">Time</w:t>
            </w:r>
            <w:r>
              <w:rPr>
                <w:vertAlign w:val="superscript"/>
              </w:rPr>
              <w:t xml:space="preserve">1</w:t>
            </w:r>
            <w:r>
              <w:t xml:space="preserve"> </w:t>
            </w:r>
            <w:r>
              <w:t xml:space="preserve">× corsi_rt (</w:t>
            </w:r>
            <w:r>
              <w:t xml:space="preserve">γ</w:t>
            </w:r>
            <w:r>
              <w:rPr>
                <w:vertAlign w:val="subscript"/>
              </w:rPr>
              <w:t xml:space="preserve">11</w:t>
            </w:r>
            <w:r>
              <w:t xml:space="preserve">)</w:t>
            </w:r>
          </w:p>
        </w:tc>
        <w:tc>
          <w:p>
            <w:pPr>
              <w:pStyle w:val="Compact"/>
              <w:jc w:val="right"/>
            </w:pPr>
            <w:r>
              <w:t xml:space="preserve">0.579</w:t>
            </w:r>
          </w:p>
        </w:tc>
        <w:tc>
          <w:p>
            <w:pPr>
              <w:pStyle w:val="Compact"/>
              <w:jc w:val="right"/>
            </w:pPr>
            <w:r>
              <w:t xml:space="preserve">0.204</w:t>
            </w:r>
          </w:p>
        </w:tc>
        <w:tc>
          <w:p>
            <w:pPr>
              <w:pStyle w:val="Compact"/>
              <w:jc w:val="right"/>
            </w:pPr>
            <w:r>
              <w:t xml:space="preserve">2.842</w:t>
            </w:r>
          </w:p>
        </w:tc>
        <w:tc>
          <w:p>
            <w:pPr>
              <w:pStyle w:val="Compact"/>
              <w:jc w:val="right"/>
            </w:pPr>
            <w:r>
              <w:t xml:space="preserve">.004</w:t>
            </w:r>
          </w:p>
        </w:tc>
      </w:tr>
    </w:tbl>
    <w:p>
      <w:pPr>
        <w:pStyle w:val="Textkrper"/>
      </w:pPr>
      <w:r>
        <w:t xml:space="preserve">Appmadix 5: Mandarin Chinese vPred Growth curve model fixed effects</w:t>
      </w:r>
    </w:p>
    <w:bookmarkEnd w:id="31"/>
    <w:bookmarkStart w:id="32" w:name="random-effects"/>
    <w:p>
      <w:pPr>
        <w:pStyle w:val="berschrift2"/>
      </w:pPr>
      <w:r>
        <w:t xml:space="preserve">Random effects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0.282</w:t>
            </w:r>
          </w:p>
        </w:tc>
        <w:tc>
          <w:p>
            <w:pPr>
              <w:pStyle w:val="Compact"/>
              <w:jc w:val="right"/>
            </w:pPr>
            <w:r>
              <w:t xml:space="preserve">0.531</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0.075</w:t>
            </w:r>
          </w:p>
        </w:tc>
        <w:tc>
          <w:p>
            <w:pPr>
              <w:pStyle w:val="Compact"/>
              <w:jc w:val="right"/>
            </w:pPr>
            <w:r>
              <w:t xml:space="preserve">0.273</w:t>
            </w:r>
          </w:p>
        </w:tc>
        <w:tc>
          <w:p>
            <w:pPr>
              <w:pStyle w:val="Compact"/>
              <w:jc w:val="right"/>
            </w:pPr>
            <w:r>
              <w:t xml:space="preserve">.12</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2.809</w:t>
            </w:r>
          </w:p>
        </w:tc>
        <w:tc>
          <w:p>
            <w:pPr>
              <w:pStyle w:val="Compact"/>
              <w:jc w:val="right"/>
            </w:pPr>
            <w:r>
              <w:t xml:space="preserve">1.676</w:t>
            </w:r>
          </w:p>
        </w:tc>
        <w:tc>
          <w:p>
            <w:pPr>
              <w:pStyle w:val="Compact"/>
              <w:jc w:val="right"/>
            </w:pPr>
            <w:r>
              <w:t xml:space="preserve">.80</w:t>
            </w:r>
          </w:p>
        </w:tc>
        <w:tc>
          <w:p>
            <w:pPr>
              <w:pStyle w:val="Compact"/>
              <w:jc w:val="right"/>
            </w:pPr>
            <w:r>
              <w:t xml:space="preserve">1.00</w:t>
            </w:r>
          </w:p>
        </w:tc>
        <w:tc>
          <w:p/>
        </w:tc>
        <w:tc>
          <w:p/>
        </w:tc>
        <w:tc>
          <w:p>
            <w:pPr>
              <w:pStyle w:val="Compact"/>
              <w:jc w:val="center"/>
            </w:pPr>
            <w:r>
              <w:t xml:space="preserve">.23</w:t>
            </w:r>
          </w:p>
        </w:tc>
      </w:tr>
      <w:tr>
        <w:tc>
          <w:p/>
        </w:tc>
        <w:tc>
          <w:p>
            <w:pPr>
              <w:pStyle w:val="Compact"/>
              <w:jc w:val="left"/>
            </w:pPr>
            <w:r>
              <w:t xml:space="preserve">Time</w:t>
            </w:r>
            <w:r>
              <w:rPr>
                <w:vertAlign w:val="superscript"/>
              </w:rPr>
              <w:t xml:space="preserve">2</w:t>
            </w:r>
          </w:p>
        </w:tc>
        <w:tc>
          <w:p>
            <w:pPr>
              <w:pStyle w:val="Compact"/>
              <w:jc w:val="right"/>
            </w:pPr>
            <w:r>
              <w:t xml:space="preserve">0.677</w:t>
            </w:r>
          </w:p>
        </w:tc>
        <w:tc>
          <w:p>
            <w:pPr>
              <w:pStyle w:val="Compact"/>
              <w:jc w:val="right"/>
            </w:pPr>
            <w:r>
              <w:t xml:space="preserve">0.823</w:t>
            </w:r>
          </w:p>
        </w:tc>
        <w:tc>
          <w:p>
            <w:pPr>
              <w:pStyle w:val="Compact"/>
              <w:jc w:val="right"/>
            </w:pPr>
            <w:r>
              <w:t xml:space="preserve">−.05</w:t>
            </w:r>
          </w:p>
        </w:tc>
        <w:tc>
          <w:p>
            <w:pPr>
              <w:pStyle w:val="Compact"/>
              <w:jc w:val="right"/>
            </w:pPr>
            <w:r>
              <w:t xml:space="preserve">−.01</w:t>
            </w:r>
          </w:p>
        </w:tc>
        <w:tc>
          <w:p>
            <w:pPr>
              <w:pStyle w:val="Compact"/>
              <w:jc w:val="right"/>
            </w:pPr>
            <w:r>
              <w:t xml:space="preserve">1.00</w:t>
            </w:r>
          </w:p>
        </w:tc>
        <w:tc>
          <w:p/>
        </w:tc>
        <w:tc>
          <w:p>
            <w:pPr>
              <w:pStyle w:val="Compact"/>
              <w:jc w:val="center"/>
            </w:pPr>
            <w:r>
              <w:t xml:space="preserve">−.54</w:t>
            </w:r>
          </w:p>
        </w:tc>
      </w:tr>
      <w:tr>
        <w:tc>
          <w:p/>
        </w:tc>
        <w:tc>
          <w:p>
            <w:pPr>
              <w:pStyle w:val="Compact"/>
              <w:jc w:val="left"/>
            </w:pPr>
            <w:r>
              <w:t xml:space="preserve">Time</w:t>
            </w:r>
            <w:r>
              <w:rPr>
                <w:vertAlign w:val="superscript"/>
              </w:rPr>
              <w:t xml:space="preserve">3</w:t>
            </w:r>
          </w:p>
        </w:tc>
        <w:tc>
          <w:p>
            <w:pPr>
              <w:pStyle w:val="Compact"/>
              <w:jc w:val="right"/>
            </w:pPr>
            <w:r>
              <w:t xml:space="preserve">0.454</w:t>
            </w:r>
          </w:p>
        </w:tc>
        <w:tc>
          <w:p>
            <w:pPr>
              <w:pStyle w:val="Compact"/>
              <w:jc w:val="right"/>
            </w:pPr>
            <w:r>
              <w:t xml:space="preserve">0.673</w:t>
            </w:r>
          </w:p>
        </w:tc>
        <w:tc>
          <w:p>
            <w:pPr>
              <w:pStyle w:val="Compact"/>
              <w:jc w:val="right"/>
            </w:pPr>
            <w:r>
              <w:t xml:space="preserve">−.44</w:t>
            </w:r>
          </w:p>
        </w:tc>
        <w:tc>
          <w:p>
            <w:pPr>
              <w:pStyle w:val="Compact"/>
              <w:jc w:val="right"/>
            </w:pPr>
            <w:r>
              <w:t xml:space="preserve">−.76</w:t>
            </w:r>
          </w:p>
        </w:tc>
        <w:tc>
          <w:p>
            <w:pPr>
              <w:pStyle w:val="Compact"/>
              <w:jc w:val="right"/>
            </w:pPr>
            <w:r>
              <w:t xml:space="preserve">−.05</w:t>
            </w:r>
          </w:p>
        </w:tc>
        <w:tc>
          <w:p>
            <w:pPr>
              <w:pStyle w:val="Compact"/>
              <w:jc w:val="right"/>
            </w:pPr>
            <w:r>
              <w:t xml:space="preserve">1.00</w:t>
            </w:r>
          </w:p>
        </w:tc>
        <w:tc>
          <w:p>
            <w:pPr>
              <w:pStyle w:val="Compact"/>
              <w:jc w:val="center"/>
            </w:pPr>
            <w:r>
              <w:t xml:space="preserve">−.65</w:t>
            </w:r>
          </w:p>
        </w:tc>
      </w:tr>
      <w:tr>
        <w:tc>
          <w:p>
            <w:pPr>
              <w:pStyle w:val="Compact"/>
              <w:jc w:val="left"/>
            </w:pPr>
            <w:r>
              <w:t xml:space="preserve">Item</w:t>
            </w:r>
          </w:p>
        </w:tc>
        <w:tc>
          <w:p>
            <w:pPr>
              <w:pStyle w:val="Compact"/>
              <w:jc w:val="left"/>
            </w:pPr>
            <w:r>
              <w:t xml:space="preserve">Intercept</w:t>
            </w:r>
          </w:p>
        </w:tc>
        <w:tc>
          <w:p>
            <w:pPr>
              <w:pStyle w:val="Compact"/>
              <w:jc w:val="right"/>
            </w:pPr>
            <w:r>
              <w:t xml:space="preserve">0.314</w:t>
            </w:r>
          </w:p>
        </w:tc>
        <w:tc>
          <w:p>
            <w:pPr>
              <w:pStyle w:val="Compact"/>
              <w:jc w:val="right"/>
            </w:pPr>
            <w:r>
              <w:t xml:space="preserve">0.560</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2.005</w:t>
            </w:r>
          </w:p>
        </w:tc>
        <w:tc>
          <w:p>
            <w:pPr>
              <w:pStyle w:val="Compact"/>
              <w:jc w:val="right"/>
            </w:pPr>
            <w:r>
              <w:t xml:space="preserve">1.416</w:t>
            </w:r>
          </w:p>
        </w:tc>
        <w:tc>
          <w:p>
            <w:pPr>
              <w:pStyle w:val="Compact"/>
              <w:jc w:val="right"/>
            </w:pPr>
            <w:r>
              <w:t xml:space="preserve">.18</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0.607</w:t>
            </w:r>
          </w:p>
        </w:tc>
        <w:tc>
          <w:p>
            <w:pPr>
              <w:pStyle w:val="Compact"/>
              <w:jc w:val="right"/>
            </w:pPr>
            <w:r>
              <w:t xml:space="preserve">0.779</w:t>
            </w:r>
          </w:p>
        </w:tc>
        <w:tc>
          <w:p>
            <w:pPr>
              <w:pStyle w:val="Compact"/>
              <w:jc w:val="right"/>
            </w:pPr>
            <w:r>
              <w:t xml:space="preserve">−.71</w:t>
            </w:r>
          </w:p>
        </w:tc>
        <w:tc>
          <w:p>
            <w:pPr>
              <w:pStyle w:val="Compact"/>
              <w:jc w:val="right"/>
            </w:pPr>
            <w:r>
              <w:t xml:space="preserve">−.21</w:t>
            </w:r>
          </w:p>
        </w:tc>
        <w:tc>
          <w:p>
            <w:pPr>
              <w:pStyle w:val="Compact"/>
              <w:jc w:val="right"/>
            </w:pPr>
            <w:r>
              <w:t xml:space="preserve">1.00</w:t>
            </w:r>
          </w:p>
        </w:tc>
        <w:tc>
          <w:p/>
        </w:tc>
        <w:tc>
          <w:p/>
        </w:tc>
      </w:tr>
      <w:tr>
        <w:tc>
          <w:p/>
        </w:tc>
        <w:tc>
          <w:p>
            <w:pPr>
              <w:pStyle w:val="Compact"/>
              <w:jc w:val="left"/>
            </w:pPr>
            <w:r>
              <w:t xml:space="preserve">Time</w:t>
            </w:r>
            <w:r>
              <w:rPr>
                <w:vertAlign w:val="superscript"/>
              </w:rPr>
              <w:t xml:space="preserve">3</w:t>
            </w:r>
          </w:p>
        </w:tc>
        <w:tc>
          <w:p>
            <w:pPr>
              <w:pStyle w:val="Compact"/>
              <w:jc w:val="right"/>
            </w:pPr>
            <w:r>
              <w:t xml:space="preserve">0.331</w:t>
            </w:r>
          </w:p>
        </w:tc>
        <w:tc>
          <w:p>
            <w:pPr>
              <w:pStyle w:val="Compact"/>
              <w:jc w:val="right"/>
            </w:pPr>
            <w:r>
              <w:t xml:space="preserve">0.575</w:t>
            </w:r>
          </w:p>
        </w:tc>
        <w:tc>
          <w:p>
            <w:pPr>
              <w:pStyle w:val="Compact"/>
              <w:jc w:val="right"/>
            </w:pPr>
            <w:r>
              <w:t xml:space="preserve">.25</w:t>
            </w:r>
          </w:p>
        </w:tc>
        <w:tc>
          <w:p>
            <w:pPr>
              <w:pStyle w:val="Compact"/>
              <w:jc w:val="right"/>
            </w:pPr>
            <w:r>
              <w:t xml:space="preserve">−.84</w:t>
            </w:r>
          </w:p>
        </w:tc>
        <w:tc>
          <w:p>
            <w:pPr>
              <w:pStyle w:val="Compact"/>
              <w:jc w:val="right"/>
            </w:pPr>
            <w:r>
              <w:t xml:space="preserve">−.26</w:t>
            </w:r>
          </w:p>
        </w:tc>
        <w:tc>
          <w:p>
            <w:pPr>
              <w:pStyle w:val="Compact"/>
              <w:jc w:val="right"/>
            </w:pPr>
            <w:r>
              <w:t xml:space="preserve">1.00</w:t>
            </w:r>
          </w:p>
        </w:tc>
        <w:tc>
          <w:p/>
        </w:tc>
      </w:tr>
      <w:tr>
        <w:tc>
          <w:p>
            <w:pPr>
              <w:pStyle w:val="Compact"/>
              <w:jc w:val="left"/>
            </w:pPr>
            <w:r>
              <w:t xml:space="preserve">Residual</w:t>
            </w:r>
          </w:p>
        </w:tc>
        <w:tc>
          <w:p/>
        </w:tc>
        <w:tc>
          <w:p>
            <w:pPr>
              <w:pStyle w:val="Compact"/>
              <w:jc w:val="right"/>
            </w:pPr>
            <w:r>
              <w:t xml:space="preserve">7.762</w:t>
            </w:r>
          </w:p>
        </w:tc>
        <w:tc>
          <w:p>
            <w:pPr>
              <w:pStyle w:val="Compact"/>
              <w:jc w:val="right"/>
            </w:pPr>
            <w:r>
              <w:t xml:space="preserve">2.786</w:t>
            </w:r>
          </w:p>
        </w:tc>
        <w:tc>
          <w:p/>
        </w:tc>
        <w:tc>
          <w:p/>
        </w:tc>
        <w:tc>
          <w:p/>
        </w:tc>
        <w:tc>
          <w:p/>
        </w:tc>
        <w:tc>
          <w:p/>
        </w:tc>
      </w:tr>
    </w:tbl>
    <w:p>
      <w:pPr>
        <w:pStyle w:val="Textkrper"/>
      </w:pPr>
      <w:r>
        <w:t xml:space="preserve">Appendix 7: Growth curve model random effects (mon + vPred)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0.202</w:t>
            </w:r>
          </w:p>
        </w:tc>
        <w:tc>
          <w:p>
            <w:pPr>
              <w:pStyle w:val="Compact"/>
              <w:jc w:val="right"/>
            </w:pPr>
            <w:r>
              <w:t xml:space="preserve">0.449</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0.105</w:t>
            </w:r>
          </w:p>
        </w:tc>
        <w:tc>
          <w:p>
            <w:pPr>
              <w:pStyle w:val="Compact"/>
              <w:jc w:val="right"/>
            </w:pPr>
            <w:r>
              <w:t xml:space="preserve">0.324</w:t>
            </w:r>
          </w:p>
        </w:tc>
        <w:tc>
          <w:p>
            <w:pPr>
              <w:pStyle w:val="Compact"/>
              <w:jc w:val="right"/>
            </w:pPr>
            <w:r>
              <w:t xml:space="preserve">.10</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1.647</w:t>
            </w:r>
          </w:p>
        </w:tc>
        <w:tc>
          <w:p>
            <w:pPr>
              <w:pStyle w:val="Compact"/>
              <w:jc w:val="right"/>
            </w:pPr>
            <w:r>
              <w:t xml:space="preserve">1.283</w:t>
            </w:r>
          </w:p>
        </w:tc>
        <w:tc>
          <w:p>
            <w:pPr>
              <w:pStyle w:val="Compact"/>
              <w:jc w:val="right"/>
            </w:pPr>
            <w:r>
              <w:t xml:space="preserve">.44</w:t>
            </w:r>
          </w:p>
        </w:tc>
        <w:tc>
          <w:p>
            <w:pPr>
              <w:pStyle w:val="Compact"/>
              <w:jc w:val="right"/>
            </w:pPr>
            <w:r>
              <w:t xml:space="preserve">1.00</w:t>
            </w:r>
          </w:p>
        </w:tc>
        <w:tc>
          <w:p/>
        </w:tc>
        <w:tc>
          <w:p/>
        </w:tc>
        <w:tc>
          <w:p>
            <w:pPr>
              <w:pStyle w:val="Compact"/>
              <w:jc w:val="center"/>
            </w:pPr>
            <w:r>
              <w:t xml:space="preserve">.00</w:t>
            </w:r>
          </w:p>
        </w:tc>
      </w:tr>
      <w:tr>
        <w:tc>
          <w:p/>
        </w:tc>
        <w:tc>
          <w:p>
            <w:pPr>
              <w:pStyle w:val="Compact"/>
              <w:jc w:val="left"/>
            </w:pPr>
            <w:r>
              <w:t xml:space="preserve">Time</w:t>
            </w:r>
            <w:r>
              <w:rPr>
                <w:vertAlign w:val="superscript"/>
              </w:rPr>
              <w:t xml:space="preserve">2</w:t>
            </w:r>
          </w:p>
        </w:tc>
        <w:tc>
          <w:p>
            <w:pPr>
              <w:pStyle w:val="Compact"/>
              <w:jc w:val="right"/>
            </w:pPr>
            <w:r>
              <w:t xml:space="preserve">1.129</w:t>
            </w:r>
          </w:p>
        </w:tc>
        <w:tc>
          <w:p>
            <w:pPr>
              <w:pStyle w:val="Compact"/>
              <w:jc w:val="right"/>
            </w:pPr>
            <w:r>
              <w:t xml:space="preserve">1.063</w:t>
            </w:r>
          </w:p>
        </w:tc>
        <w:tc>
          <w:p>
            <w:pPr>
              <w:pStyle w:val="Compact"/>
              <w:jc w:val="right"/>
            </w:pPr>
            <w:r>
              <w:t xml:space="preserve">.26</w:t>
            </w:r>
          </w:p>
        </w:tc>
        <w:tc>
          <w:p>
            <w:pPr>
              <w:pStyle w:val="Compact"/>
              <w:jc w:val="right"/>
            </w:pPr>
            <w:r>
              <w:t xml:space="preserve">.46</w:t>
            </w:r>
          </w:p>
        </w:tc>
        <w:tc>
          <w:p>
            <w:pPr>
              <w:pStyle w:val="Compact"/>
              <w:jc w:val="right"/>
            </w:pPr>
            <w:r>
              <w:t xml:space="preserve">1.00</w:t>
            </w:r>
          </w:p>
        </w:tc>
        <w:tc>
          <w:p/>
        </w:tc>
        <w:tc>
          <w:p>
            <w:pPr>
              <w:pStyle w:val="Compact"/>
              <w:jc w:val="center"/>
            </w:pPr>
            <w:r>
              <w:t xml:space="preserve">−.16</w:t>
            </w:r>
          </w:p>
        </w:tc>
      </w:tr>
      <w:tr>
        <w:tc>
          <w:p/>
        </w:tc>
        <w:tc>
          <w:p>
            <w:pPr>
              <w:pStyle w:val="Compact"/>
              <w:jc w:val="left"/>
            </w:pPr>
            <w:r>
              <w:t xml:space="preserve">Time</w:t>
            </w:r>
            <w:r>
              <w:rPr>
                <w:vertAlign w:val="superscript"/>
              </w:rPr>
              <w:t xml:space="preserve">3</w:t>
            </w:r>
          </w:p>
        </w:tc>
        <w:tc>
          <w:p>
            <w:pPr>
              <w:pStyle w:val="Compact"/>
              <w:jc w:val="right"/>
            </w:pPr>
            <w:r>
              <w:t xml:space="preserve">0.560</w:t>
            </w:r>
          </w:p>
        </w:tc>
        <w:tc>
          <w:p>
            <w:pPr>
              <w:pStyle w:val="Compact"/>
              <w:jc w:val="right"/>
            </w:pPr>
            <w:r>
              <w:t xml:space="preserve">0.748</w:t>
            </w:r>
          </w:p>
        </w:tc>
        <w:tc>
          <w:p>
            <w:pPr>
              <w:pStyle w:val="Compact"/>
              <w:jc w:val="right"/>
            </w:pPr>
            <w:r>
              <w:t xml:space="preserve">.19</w:t>
            </w:r>
          </w:p>
        </w:tc>
        <w:tc>
          <w:p>
            <w:pPr>
              <w:pStyle w:val="Compact"/>
              <w:jc w:val="right"/>
            </w:pPr>
            <w:r>
              <w:t xml:space="preserve">−.06</w:t>
            </w:r>
          </w:p>
        </w:tc>
        <w:tc>
          <w:p>
            <w:pPr>
              <w:pStyle w:val="Compact"/>
              <w:jc w:val="right"/>
            </w:pPr>
            <w:r>
              <w:t xml:space="preserve">.49</w:t>
            </w:r>
          </w:p>
        </w:tc>
        <w:tc>
          <w:p>
            <w:pPr>
              <w:pStyle w:val="Compact"/>
              <w:jc w:val="right"/>
            </w:pPr>
            <w:r>
              <w:t xml:space="preserve">1.00</w:t>
            </w:r>
          </w:p>
        </w:tc>
        <w:tc>
          <w:p>
            <w:pPr>
              <w:pStyle w:val="Compact"/>
              <w:jc w:val="center"/>
            </w:pPr>
            <w:r>
              <w:t xml:space="preserve">−.30</w:t>
            </w:r>
          </w:p>
        </w:tc>
      </w:tr>
      <w:tr>
        <w:tc>
          <w:p>
            <w:pPr>
              <w:pStyle w:val="Compact"/>
              <w:jc w:val="left"/>
            </w:pPr>
            <w:r>
              <w:t xml:space="preserve">Item</w:t>
            </w:r>
          </w:p>
        </w:tc>
        <w:tc>
          <w:p>
            <w:pPr>
              <w:pStyle w:val="Compact"/>
              <w:jc w:val="left"/>
            </w:pPr>
            <w:r>
              <w:t xml:space="preserve">Intercept</w:t>
            </w:r>
          </w:p>
        </w:tc>
        <w:tc>
          <w:p>
            <w:pPr>
              <w:pStyle w:val="Compact"/>
              <w:jc w:val="right"/>
            </w:pPr>
            <w:r>
              <w:t xml:space="preserve">0.168</w:t>
            </w:r>
          </w:p>
        </w:tc>
        <w:tc>
          <w:p>
            <w:pPr>
              <w:pStyle w:val="Compact"/>
              <w:jc w:val="right"/>
            </w:pPr>
            <w:r>
              <w:t xml:space="preserve">0.410</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1.406</w:t>
            </w:r>
          </w:p>
        </w:tc>
        <w:tc>
          <w:p>
            <w:pPr>
              <w:pStyle w:val="Compact"/>
              <w:jc w:val="right"/>
            </w:pPr>
            <w:r>
              <w:t xml:space="preserve">1.186</w:t>
            </w:r>
          </w:p>
        </w:tc>
        <w:tc>
          <w:p>
            <w:pPr>
              <w:pStyle w:val="Compact"/>
              <w:jc w:val="right"/>
            </w:pPr>
            <w:r>
              <w:t xml:space="preserve">.03</w:t>
            </w:r>
          </w:p>
        </w:tc>
        <w:tc>
          <w:p>
            <w:pPr>
              <w:pStyle w:val="Compact"/>
              <w:jc w:val="right"/>
            </w:pPr>
            <w:r>
              <w:t xml:space="preserve">1.00</w:t>
            </w:r>
          </w:p>
        </w:tc>
        <w:tc>
          <w:p/>
        </w:tc>
        <w:tc>
          <w:p/>
        </w:tc>
        <w:tc>
          <w:p/>
        </w:tc>
      </w:tr>
      <w:tr>
        <w:tc>
          <w:p/>
        </w:tc>
        <w:tc>
          <w:p>
            <w:pPr>
              <w:pStyle w:val="Compact"/>
              <w:jc w:val="left"/>
            </w:pPr>
            <w:r>
              <w:t xml:space="preserve">Time</w:t>
            </w:r>
            <w:r>
              <w:rPr>
                <w:vertAlign w:val="superscript"/>
              </w:rPr>
              <w:t xml:space="preserve">2</w:t>
            </w:r>
          </w:p>
        </w:tc>
        <w:tc>
          <w:p>
            <w:pPr>
              <w:pStyle w:val="Compact"/>
              <w:jc w:val="right"/>
            </w:pPr>
            <w:r>
              <w:t xml:space="preserve">0.262</w:t>
            </w:r>
          </w:p>
        </w:tc>
        <w:tc>
          <w:p>
            <w:pPr>
              <w:pStyle w:val="Compact"/>
              <w:jc w:val="right"/>
            </w:pPr>
            <w:r>
              <w:t xml:space="preserve">0.512</w:t>
            </w:r>
          </w:p>
        </w:tc>
        <w:tc>
          <w:p>
            <w:pPr>
              <w:pStyle w:val="Compact"/>
              <w:jc w:val="right"/>
            </w:pPr>
            <w:r>
              <w:t xml:space="preserve">−.32</w:t>
            </w:r>
          </w:p>
        </w:tc>
        <w:tc>
          <w:p>
            <w:pPr>
              <w:pStyle w:val="Compact"/>
              <w:jc w:val="right"/>
            </w:pPr>
            <w:r>
              <w:t xml:space="preserve">−.03</w:t>
            </w:r>
          </w:p>
        </w:tc>
        <w:tc>
          <w:p>
            <w:pPr>
              <w:pStyle w:val="Compact"/>
              <w:jc w:val="right"/>
            </w:pPr>
            <w:r>
              <w:t xml:space="preserve">1.00</w:t>
            </w:r>
          </w:p>
        </w:tc>
        <w:tc>
          <w:p/>
        </w:tc>
        <w:tc>
          <w:p/>
        </w:tc>
      </w:tr>
      <w:tr>
        <w:tc>
          <w:p>
            <w:pPr>
              <w:pStyle w:val="Compact"/>
              <w:jc w:val="left"/>
            </w:pPr>
            <w:r>
              <w:t xml:space="preserve">Residual</w:t>
            </w:r>
          </w:p>
        </w:tc>
        <w:tc>
          <w:p/>
        </w:tc>
        <w:tc>
          <w:p>
            <w:pPr>
              <w:pStyle w:val="Compact"/>
              <w:jc w:val="right"/>
            </w:pPr>
            <w:r>
              <w:t xml:space="preserve">8.551</w:t>
            </w:r>
          </w:p>
        </w:tc>
        <w:tc>
          <w:p>
            <w:pPr>
              <w:pStyle w:val="Compact"/>
              <w:jc w:val="right"/>
            </w:pPr>
            <w:r>
              <w:t xml:space="preserve">2.924</w:t>
            </w:r>
          </w:p>
        </w:tc>
        <w:tc>
          <w:p/>
        </w:tc>
        <w:tc>
          <w:p/>
        </w:tc>
        <w:tc>
          <w:p/>
        </w:tc>
        <w:tc>
          <w:p/>
        </w:tc>
        <w:tc>
          <w:p/>
        </w:tc>
      </w:tr>
    </w:tbl>
    <w:p>
      <w:pPr>
        <w:pStyle w:val="Textkrper"/>
      </w:pPr>
      <w:r>
        <w:t xml:space="preserve">Appendix 9: Growth curve model random effects (en + vPred)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Variance</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Correlations</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 </w:t>
            </w:r>
          </w:p>
        </w:tc>
        <w:tc>
          <w:tcPr>
            <w:tcBorders>
              <w:bottom w:val="single"/>
            </w:tcBorders>
            <w:vAlign w:val="bottom"/>
          </w:tcPr>
          <w:p>
            <w:pPr>
              <w:pStyle w:val="Compact"/>
              <w:jc w:val="center"/>
            </w:pPr>
            <w:r>
              <w:t xml:space="preserve"> </w:t>
            </w:r>
          </w:p>
        </w:tc>
      </w:tr>
      <w:tr>
        <w:tc>
          <w:p>
            <w:pPr>
              <w:pStyle w:val="Compact"/>
              <w:jc w:val="left"/>
            </w:pPr>
            <w:r>
              <w:t xml:space="preserve">Participant</w:t>
            </w:r>
          </w:p>
        </w:tc>
        <w:tc>
          <w:p>
            <w:pPr>
              <w:pStyle w:val="Compact"/>
              <w:jc w:val="left"/>
            </w:pPr>
            <w:r>
              <w:t xml:space="preserve">Intercept</w:t>
            </w:r>
          </w:p>
        </w:tc>
        <w:tc>
          <w:p>
            <w:pPr>
              <w:pStyle w:val="Compact"/>
              <w:jc w:val="right"/>
            </w:pPr>
            <w:r>
              <w:t xml:space="preserve">0.244</w:t>
            </w:r>
          </w:p>
        </w:tc>
        <w:tc>
          <w:p>
            <w:pPr>
              <w:pStyle w:val="Compact"/>
              <w:jc w:val="right"/>
            </w:pPr>
            <w:r>
              <w:t xml:space="preserve">0.494</w:t>
            </w:r>
          </w:p>
        </w:tc>
        <w:tc>
          <w:p>
            <w:pPr>
              <w:pStyle w:val="Compact"/>
              <w:jc w:val="right"/>
            </w:pPr>
            <w:r>
              <w:t xml:space="preserve">1.00</w:t>
            </w:r>
          </w:p>
        </w:tc>
        <w:tc>
          <w:p/>
        </w:tc>
        <w:tc>
          <w:p/>
        </w:tc>
        <w:tc>
          <w:p/>
        </w:tc>
        <w:tc>
          <w:p/>
        </w:tc>
      </w:tr>
      <w:tr>
        <w:tc>
          <w:p/>
        </w:tc>
        <w:tc>
          <w:p>
            <w:pPr>
              <w:pStyle w:val="Compact"/>
              <w:jc w:val="left"/>
            </w:pPr>
            <w:r>
              <w:t xml:space="preserve">stress_sum</w:t>
            </w:r>
          </w:p>
        </w:tc>
        <w:tc>
          <w:p>
            <w:pPr>
              <w:pStyle w:val="Compact"/>
              <w:jc w:val="right"/>
            </w:pPr>
            <w:r>
              <w:t xml:space="preserve">0.073</w:t>
            </w:r>
          </w:p>
        </w:tc>
        <w:tc>
          <w:p>
            <w:pPr>
              <w:pStyle w:val="Compact"/>
              <w:jc w:val="right"/>
            </w:pPr>
            <w:r>
              <w:t xml:space="preserve">0.270</w:t>
            </w:r>
          </w:p>
        </w:tc>
        <w:tc>
          <w:p>
            <w:pPr>
              <w:pStyle w:val="Compact"/>
              <w:jc w:val="right"/>
            </w:pPr>
            <w:r>
              <w:t xml:space="preserve">−.00</w:t>
            </w:r>
          </w:p>
        </w:tc>
        <w:tc>
          <w:p/>
        </w:tc>
        <w:tc>
          <w:p/>
        </w:tc>
        <w:tc>
          <w:p/>
        </w:tc>
        <w:tc>
          <w:p>
            <w:pPr>
              <w:pStyle w:val="Compact"/>
              <w:jc w:val="center"/>
            </w:pPr>
            <w:r>
              <w:t xml:space="preserve">1.00</w:t>
            </w:r>
          </w:p>
        </w:tc>
      </w:tr>
      <w:tr>
        <w:tc>
          <w:p/>
        </w:tc>
        <w:tc>
          <w:p>
            <w:pPr>
              <w:pStyle w:val="Compact"/>
              <w:jc w:val="left"/>
            </w:pPr>
            <w:r>
              <w:t xml:space="preserve">Time</w:t>
            </w:r>
            <w:r>
              <w:rPr>
                <w:vertAlign w:val="superscript"/>
              </w:rPr>
              <w:t xml:space="preserve">1</w:t>
            </w:r>
          </w:p>
        </w:tc>
        <w:tc>
          <w:p>
            <w:pPr>
              <w:pStyle w:val="Compact"/>
              <w:jc w:val="right"/>
            </w:pPr>
            <w:r>
              <w:t xml:space="preserve">1.693</w:t>
            </w:r>
          </w:p>
        </w:tc>
        <w:tc>
          <w:p>
            <w:pPr>
              <w:pStyle w:val="Compact"/>
              <w:jc w:val="right"/>
            </w:pPr>
            <w:r>
              <w:t xml:space="preserve">1.301</w:t>
            </w:r>
          </w:p>
        </w:tc>
        <w:tc>
          <w:p>
            <w:pPr>
              <w:pStyle w:val="Compact"/>
              <w:jc w:val="right"/>
            </w:pPr>
            <w:r>
              <w:t xml:space="preserve">.58</w:t>
            </w:r>
          </w:p>
        </w:tc>
        <w:tc>
          <w:p>
            <w:pPr>
              <w:pStyle w:val="Compact"/>
              <w:jc w:val="right"/>
            </w:pPr>
            <w:r>
              <w:t xml:space="preserve">1.00</w:t>
            </w:r>
          </w:p>
        </w:tc>
        <w:tc>
          <w:p/>
        </w:tc>
        <w:tc>
          <w:p/>
        </w:tc>
        <w:tc>
          <w:p>
            <w:pPr>
              <w:pStyle w:val="Compact"/>
              <w:jc w:val="center"/>
            </w:pPr>
            <w:r>
              <w:t xml:space="preserve">.24</w:t>
            </w:r>
          </w:p>
        </w:tc>
      </w:tr>
      <w:tr>
        <w:tc>
          <w:p/>
        </w:tc>
        <w:tc>
          <w:p>
            <w:pPr>
              <w:pStyle w:val="Compact"/>
              <w:jc w:val="left"/>
            </w:pPr>
            <w:r>
              <w:t xml:space="preserve">Time</w:t>
            </w:r>
            <w:r>
              <w:rPr>
                <w:vertAlign w:val="superscript"/>
              </w:rPr>
              <w:t xml:space="preserve">2</w:t>
            </w:r>
          </w:p>
        </w:tc>
        <w:tc>
          <w:p>
            <w:pPr>
              <w:pStyle w:val="Compact"/>
              <w:jc w:val="right"/>
            </w:pPr>
            <w:r>
              <w:t xml:space="preserve">0.703</w:t>
            </w:r>
          </w:p>
        </w:tc>
        <w:tc>
          <w:p>
            <w:pPr>
              <w:pStyle w:val="Compact"/>
              <w:jc w:val="right"/>
            </w:pPr>
            <w:r>
              <w:t xml:space="preserve">0.839</w:t>
            </w:r>
          </w:p>
        </w:tc>
        <w:tc>
          <w:p>
            <w:pPr>
              <w:pStyle w:val="Compact"/>
              <w:jc w:val="right"/>
            </w:pPr>
            <w:r>
              <w:t xml:space="preserve">.42</w:t>
            </w:r>
          </w:p>
        </w:tc>
        <w:tc>
          <w:p>
            <w:pPr>
              <w:pStyle w:val="Compact"/>
              <w:jc w:val="right"/>
            </w:pPr>
            <w:r>
              <w:t xml:space="preserve">.37</w:t>
            </w:r>
          </w:p>
        </w:tc>
        <w:tc>
          <w:p>
            <w:pPr>
              <w:pStyle w:val="Compact"/>
              <w:jc w:val="right"/>
            </w:pPr>
            <w:r>
              <w:t xml:space="preserve">1.00</w:t>
            </w:r>
          </w:p>
        </w:tc>
        <w:tc>
          <w:p/>
        </w:tc>
        <w:tc>
          <w:p>
            <w:pPr>
              <w:pStyle w:val="Compact"/>
              <w:jc w:val="center"/>
            </w:pPr>
            <w:r>
              <w:t xml:space="preserve">.10</w:t>
            </w:r>
          </w:p>
        </w:tc>
      </w:tr>
      <w:tr>
        <w:tc>
          <w:p/>
        </w:tc>
        <w:tc>
          <w:p>
            <w:pPr>
              <w:pStyle w:val="Compact"/>
              <w:jc w:val="left"/>
            </w:pPr>
            <w:r>
              <w:t xml:space="preserve">Time</w:t>
            </w:r>
            <w:r>
              <w:rPr>
                <w:vertAlign w:val="superscript"/>
              </w:rPr>
              <w:t xml:space="preserve">3</w:t>
            </w:r>
          </w:p>
        </w:tc>
        <w:tc>
          <w:p>
            <w:pPr>
              <w:pStyle w:val="Compact"/>
              <w:jc w:val="right"/>
            </w:pPr>
            <w:r>
              <w:t xml:space="preserve">0.297</w:t>
            </w:r>
          </w:p>
        </w:tc>
        <w:tc>
          <w:p>
            <w:pPr>
              <w:pStyle w:val="Compact"/>
              <w:jc w:val="right"/>
            </w:pPr>
            <w:r>
              <w:t xml:space="preserve">0.545</w:t>
            </w:r>
          </w:p>
        </w:tc>
        <w:tc>
          <w:p>
            <w:pPr>
              <w:pStyle w:val="Compact"/>
              <w:jc w:val="right"/>
            </w:pPr>
            <w:r>
              <w:t xml:space="preserve">−.05</w:t>
            </w:r>
          </w:p>
        </w:tc>
        <w:tc>
          <w:p>
            <w:pPr>
              <w:pStyle w:val="Compact"/>
              <w:jc w:val="right"/>
            </w:pPr>
            <w:r>
              <w:t xml:space="preserve">−.39</w:t>
            </w:r>
          </w:p>
        </w:tc>
        <w:tc>
          <w:p>
            <w:pPr>
              <w:pStyle w:val="Compact"/>
              <w:jc w:val="right"/>
            </w:pPr>
            <w:r>
              <w:t xml:space="preserve">.71</w:t>
            </w:r>
          </w:p>
        </w:tc>
        <w:tc>
          <w:p>
            <w:pPr>
              <w:pStyle w:val="Compact"/>
              <w:jc w:val="right"/>
            </w:pPr>
            <w:r>
              <w:t xml:space="preserve">1.00</w:t>
            </w:r>
          </w:p>
        </w:tc>
        <w:tc>
          <w:p>
            <w:pPr>
              <w:pStyle w:val="Compact"/>
              <w:jc w:val="center"/>
            </w:pPr>
            <w:r>
              <w:t xml:space="preserve">.00</w:t>
            </w:r>
          </w:p>
        </w:tc>
      </w:tr>
      <w:tr>
        <w:tc>
          <w:p>
            <w:pPr>
              <w:pStyle w:val="Compact"/>
              <w:jc w:val="left"/>
            </w:pPr>
            <w:r>
              <w:t xml:space="preserve">Item</w:t>
            </w:r>
          </w:p>
        </w:tc>
        <w:tc>
          <w:p>
            <w:pPr>
              <w:pStyle w:val="Compact"/>
              <w:jc w:val="left"/>
            </w:pPr>
            <w:r>
              <w:t xml:space="preserve">Intercept</w:t>
            </w:r>
          </w:p>
        </w:tc>
        <w:tc>
          <w:p>
            <w:pPr>
              <w:pStyle w:val="Compact"/>
              <w:jc w:val="right"/>
            </w:pPr>
            <w:r>
              <w:t xml:space="preserve">0.060</w:t>
            </w:r>
          </w:p>
        </w:tc>
        <w:tc>
          <w:p>
            <w:pPr>
              <w:pStyle w:val="Compact"/>
              <w:jc w:val="right"/>
            </w:pPr>
            <w:r>
              <w:t xml:space="preserve">0.246</w:t>
            </w:r>
          </w:p>
        </w:tc>
        <w:tc>
          <w:p>
            <w:pPr>
              <w:pStyle w:val="Compact"/>
              <w:jc w:val="right"/>
            </w:pPr>
            <w:r>
              <w:t xml:space="preserve">1.00</w:t>
            </w:r>
          </w:p>
        </w:tc>
        <w:tc>
          <w:p/>
        </w:tc>
        <w:tc>
          <w:p/>
        </w:tc>
        <w:tc>
          <w:p/>
        </w:tc>
        <w:tc>
          <w:p/>
        </w:tc>
      </w:tr>
      <w:tr>
        <w:tc>
          <w:p/>
        </w:tc>
        <w:tc>
          <w:p>
            <w:pPr>
              <w:pStyle w:val="Compact"/>
              <w:jc w:val="left"/>
            </w:pPr>
            <w:r>
              <w:t xml:space="preserve">Time</w:t>
            </w:r>
            <w:r>
              <w:rPr>
                <w:vertAlign w:val="superscript"/>
              </w:rPr>
              <w:t xml:space="preserve">1</w:t>
            </w:r>
          </w:p>
        </w:tc>
        <w:tc>
          <w:p>
            <w:pPr>
              <w:pStyle w:val="Compact"/>
              <w:jc w:val="right"/>
            </w:pPr>
            <w:r>
              <w:t xml:space="preserve">0.507</w:t>
            </w:r>
          </w:p>
        </w:tc>
        <w:tc>
          <w:p>
            <w:pPr>
              <w:pStyle w:val="Compact"/>
              <w:jc w:val="right"/>
            </w:pPr>
            <w:r>
              <w:t xml:space="preserve">0.712</w:t>
            </w:r>
          </w:p>
        </w:tc>
        <w:tc>
          <w:p>
            <w:pPr>
              <w:pStyle w:val="Compact"/>
              <w:jc w:val="right"/>
            </w:pPr>
            <w:r>
              <w:t xml:space="preserve">.19</w:t>
            </w:r>
          </w:p>
        </w:tc>
        <w:tc>
          <w:p>
            <w:pPr>
              <w:pStyle w:val="Compact"/>
              <w:jc w:val="right"/>
            </w:pPr>
            <w:r>
              <w:t xml:space="preserve">1.00</w:t>
            </w:r>
          </w:p>
        </w:tc>
        <w:tc>
          <w:p/>
        </w:tc>
        <w:tc>
          <w:p/>
        </w:tc>
        <w:tc>
          <w:p/>
        </w:tc>
      </w:tr>
      <w:tr>
        <w:tc>
          <w:p>
            <w:pPr>
              <w:pStyle w:val="Compact"/>
              <w:jc w:val="left"/>
            </w:pPr>
            <w:r>
              <w:t xml:space="preserve">Residual</w:t>
            </w:r>
          </w:p>
        </w:tc>
        <w:tc>
          <w:p/>
        </w:tc>
        <w:tc>
          <w:p>
            <w:pPr>
              <w:pStyle w:val="Compact"/>
              <w:jc w:val="right"/>
            </w:pPr>
            <w:r>
              <w:t xml:space="preserve">9.202</w:t>
            </w:r>
          </w:p>
        </w:tc>
        <w:tc>
          <w:p>
            <w:pPr>
              <w:pStyle w:val="Compact"/>
              <w:jc w:val="right"/>
            </w:pPr>
            <w:r>
              <w:t xml:space="preserve">3.034</w:t>
            </w:r>
          </w:p>
        </w:tc>
        <w:tc>
          <w:p/>
        </w:tc>
        <w:tc>
          <w:p/>
        </w:tc>
        <w:tc>
          <w:p/>
        </w:tc>
        <w:tc>
          <w:p/>
        </w:tc>
        <w:tc>
          <w:p/>
        </w:tc>
      </w:tr>
    </w:tbl>
    <w:p>
      <w:pPr>
        <w:pStyle w:val="Textkrper"/>
      </w:pPr>
      <w:r>
        <w:t xml:space="preserve">Appendix 11: Growth curve model random effects (ma + vPred)</w:t>
      </w:r>
    </w:p>
    <w:bookmarkEnd w:id="32"/>
    <w:bookmarkEnd w:id="33"/>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Title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Title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2021-08-18T09:06:07Z</dcterms:created>
  <dcterms:modified xsi:type="dcterms:W3CDTF">2021-08-18T09:06:07Z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classoption">
    <vt:lpwstr>man</vt:lpwstr>
  </property>
  <property fmtid="{D5CDD505-2E9C-101B-9397-08002B2CF9AE}" pid="4" name="csl">
    <vt:lpwstr>/Users/lfa/Desktop/Dissertation/packrat/lib/x86_64-apple-darwin15.6.0/3.6.1/papaja/rmd/apa6.csl</vt:lpwstr>
  </property>
  <property fmtid="{D5CDD505-2E9C-101B-9397-08002B2CF9AE}" pid="5" name="documentclass">
    <vt:lpwstr>apa6</vt:lpwstr>
  </property>
  <property fmtid="{D5CDD505-2E9C-101B-9397-08002B2CF9AE}" pid="6" name="draft">
    <vt:lpwstr>yes</vt:lpwstr>
  </property>
  <property fmtid="{D5CDD505-2E9C-101B-9397-08002B2CF9AE}" pid="7" name="figurelist">
    <vt:lpwstr>yes</vt:lpwstr>
  </property>
  <property fmtid="{D5CDD505-2E9C-101B-9397-08002B2CF9AE}" pid="8" name="floatsintext">
    <vt:lpwstr>yes</vt:lpwstr>
  </property>
  <property fmtid="{D5CDD505-2E9C-101B-9397-08002B2CF9AE}" pid="9" name="footnotelist">
    <vt:lpwstr>yes</vt:lpwstr>
  </property>
  <property fmtid="{D5CDD505-2E9C-101B-9397-08002B2CF9AE}" pid="10" name="linenumbers">
    <vt:lpwstr>yes</vt:lpwstr>
  </property>
  <property fmtid="{D5CDD505-2E9C-101B-9397-08002B2CF9AE}" pid="11" name="mask">
    <vt:lpwstr>yes</vt:lpwstr>
  </property>
  <property fmtid="{D5CDD505-2E9C-101B-9397-08002B2CF9AE}" pid="12" name="output">
    <vt:lpwstr>papaja::apa6_word</vt:lpwstr>
  </property>
  <property fmtid="{D5CDD505-2E9C-101B-9397-08002B2CF9AE}" pid="13" name="shorttitle">
    <vt:lpwstr>Title</vt:lpwstr>
  </property>
  <property fmtid="{D5CDD505-2E9C-101B-9397-08002B2CF9AE}" pid="14" name="tablelist">
    <vt:lpwstr>yes</vt:lpwstr>
  </property>
  <property fmtid="{D5CDD505-2E9C-101B-9397-08002B2CF9AE}" pid="15" name="wordcount">
    <vt:lpwstr/>
  </property>
</Properties>
</file>