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Dúvidas frequentes</w:t>
      </w:r>
    </w:p>
    <w:p>
      <w:pPr>
        <w:spacing w:after="120"/>
      </w:pPr>
      <w:r>
        <w:rPr>
          <w:b/>
          <w:bCs/>
          <w:color w:val="2E6B4F"/>
        </w:rPr>
        <w:t xml:space="preserve">Frederico Bonfim Advocacia — OAB/SP 430.782</w:t>
      </w:r>
    </w:p>
    <w:p>
      <w:pPr>
        <w:spacing w:after="240"/>
      </w:pPr>
      <w:r>
        <w:rPr>
          <w:color w:val="6B6B6B"/>
        </w:rPr>
        <w:t xml:space="preserve">Rascunho para revisão do advogado · 19 perguntas · 29/10/2026</w:t>
      </w:r>
    </w:p>
    <w:p>
      <w:pPr>
        <w:pBdr>
          <w:left w:val="single" w:color="2E6B4F" w:sz="18" w:space="8"/>
        </w:pBdr>
        <w:spacing w:after="120"/>
      </w:pPr>
      <w:r>
        <w:rPr>
          <w:b/>
          <w:bCs/>
        </w:rPr>
        <w:t xml:space="preserve">Como revisar: </w:t>
      </w:r>
      <w:r>
        <w:t xml:space="preserve">para cada pergunta, marque se a resposta está aprovada ou precisa de alteração e anote as correções no campo "Observações". Confira em especial os prazos e regras legais citados. Perguntas podem ser removidas ou sugeridas livremente.</w:t>
      </w:r>
    </w:p>
    <w:p>
      <w:pPr>
        <w:pBdr>
          <w:left w:val="single" w:color="2E6B4F" w:sz="18" w:space="8"/>
        </w:pBdr>
        <w:spacing w:after="360"/>
      </w:pPr>
      <w:r>
        <w:rPr>
          <w:b/>
          <w:bCs/>
        </w:rPr>
        <w:t xml:space="preserve">Aviso exibido no site: </w:t>
      </w:r>
      <w:r>
        <w:t xml:space="preserve">"As respostas acima têm caráter informativo e não substituem a análise do caso concreto por um advogado."</w:t>
      </w:r>
    </w:p>
    <w:p>
      <w:pPr>
        <w:pStyle w:val="Heading1"/>
      </w:pPr>
      <w:r>
        <w:t xml:space="preserve">Direito do Trabalho</w:t>
      </w:r>
    </w:p>
    <w:p>
      <w:pPr>
        <w:pStyle w:val="Heading2"/>
        <w:keepNext/>
      </w:pPr>
      <w:r>
        <w:t xml:space="preserve">1. Qual o prazo para entrar com uma ação trabalhista?</w:t>
      </w:r>
    </w:p>
    <w:p>
      <w:pPr>
        <w:spacing w:after="120"/>
      </w:pPr>
      <w:r>
        <w:t xml:space="preserve">Em regra, o trabalhador tem até 2 anos após o fim do contrato de trabalho para entrar com a ação, podendo cobrar direitos referentes aos últimos 5 anos, contados da data em que a ação é proposta. Por isso, é importante buscar orientação o quanto antes.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duvidas.html?pergunta=trabalho-prazo</w:t>
      </w:r>
    </w:p>
    <w:p>
      <w:pPr>
        <w:pStyle w:val="Heading2"/>
        <w:keepNext/>
      </w:pPr>
      <w:r>
        <w:t xml:space="preserve">2. Trabalhei sem carteira assinada. Tenho direitos?</w:t>
      </w:r>
    </w:p>
    <w:p>
      <w:pPr>
        <w:spacing w:after="120"/>
      </w:pPr>
      <w:r>
        <w:t xml:space="preserve">Sim. Quando o trabalho é prestado de forma pessoal, habitual, com subordinação e mediante pagamento, é possível pedir na Justiça o reconhecimento do vínculo de emprego e o pagamento das verbas correspondentes, como férias, 13º salário, FGTS e verbas rescisórias.</w:t>
      </w:r>
    </w:p>
    <w:p>
      <w:pPr>
        <w:spacing w:after="120"/>
      </w:pPr>
      <w:r>
        <w:t xml:space="preserve">Mensagens, comprovantes de pagamento e testemunhas ajudam a demonstrar a relação de trabalho.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duvidas.html?pergunta=trabalho-sem-carteira</w:t>
      </w:r>
    </w:p>
    <w:p>
      <w:pPr>
        <w:pStyle w:val="Heading2"/>
        <w:keepNext/>
      </w:pPr>
      <w:r>
        <w:t xml:space="preserve">3. Como comprovar horas extras não pagas?</w:t>
      </w:r>
    </w:p>
    <w:p>
      <w:pPr>
        <w:spacing w:after="120"/>
      </w:pPr>
      <w:r>
        <w:t xml:space="preserve">Os cartões de ponto são a principal prova, mas também podem ser usados mensagens, e-mails, registros de acesso a sistemas e o depoimento de testemunhas. Empresas com mais de 20 empregados são obrigadas a manter controle de jornada.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duvidas.html?pergunta=trabalho-horas-extras</w:t>
      </w:r>
    </w:p>
    <w:p>
      <w:pPr>
        <w:pStyle w:val="Heading2"/>
        <w:keepNext/>
      </w:pPr>
      <w:r>
        <w:t xml:space="preserve">4. Sofri um acidente de trabalho. O que posso pedir?</w:t>
      </w:r>
    </w:p>
    <w:p>
      <w:pPr>
        <w:spacing w:after="120"/>
      </w:pPr>
      <w:r>
        <w:t xml:space="preserve">Dependendo do caso, é possível pedir indenização por danos materiais (como despesas médicas e redução da capacidade de trabalho), morais e estéticos. O empregado afastado pelo INSS em razão de acidente de trabalho também tem, em regra, estabilidade de 12 meses após o retorno.</w:t>
      </w:r>
    </w:p>
    <w:p>
      <w:pPr>
        <w:spacing w:after="120"/>
      </w:pPr>
      <w:r>
        <w:t xml:space="preserve">Guarde atestados, exames e a CAT (Comunicação de Acidente de Trabalho).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duvidas.html?pergunta=trabalho-acidente</w:t>
      </w:r>
    </w:p>
    <w:p>
      <w:pPr>
        <w:pStyle w:val="Heading2"/>
        <w:keepNext/>
      </w:pPr>
      <w:r>
        <w:t xml:space="preserve">5. Como saber se tenho direito ao adicional de insalubridade ou de periculosidade?</w:t>
      </w:r>
    </w:p>
    <w:p>
      <w:pPr>
        <w:spacing w:after="120"/>
      </w:pPr>
      <w:r>
        <w:t xml:space="preserve">O direito depende das condições do ambiente de trabalho: exposição a ruído, calor, agentes químicos ou biológicos (insalubridade), ou a inflamáveis, explosivos, eletricidade e outras situações de risco (periculosidade). Em processos judiciais, essa avaliação normalmente é feita por perícia técnica.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duvidas.html?pergunta=trabalho-insalubridade</w:t>
      </w:r>
    </w:p>
    <w:p>
      <w:pPr>
        <w:pStyle w:val="Heading2"/>
        <w:keepNext/>
      </w:pPr>
      <w:r>
        <w:t xml:space="preserve">6. Posso processar a empresa enquanto ainda trabalho nela?</w:t>
      </w:r>
    </w:p>
    <w:p>
      <w:pPr>
        <w:spacing w:after="120"/>
      </w:pPr>
      <w:r>
        <w:t xml:space="preserve">Sim. Além disso, quando a empresa descumpre obrigações graves do contrato — como atrasar salários com frequência ou não depositar o FGTS —, é possível pedir a rescisão indireta, que funciona como uma "justa causa" aplicada ao empregador e garante as verbas de uma demissão sem justa causa.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duvidas.html?pergunta=trabalho-rescisao-indireta</w:t>
      </w:r>
    </w:p>
    <w:p>
      <w:pPr>
        <w:pStyle w:val="Heading1"/>
        <w:pageBreakBefore/>
      </w:pPr>
      <w:r>
        <w:t xml:space="preserve">Direito Civil e Securitário</w:t>
      </w:r>
    </w:p>
    <w:p>
      <w:pPr>
        <w:pStyle w:val="Heading2"/>
        <w:keepNext/>
      </w:pPr>
      <w:r>
        <w:t xml:space="preserve">7. A seguradora negou o pagamento do seguro. O que fazer?</w:t>
      </w:r>
    </w:p>
    <w:p>
      <w:pPr>
        <w:spacing w:after="120"/>
      </w:pPr>
      <w:r>
        <w:t xml:space="preserve">Peça a negativa por escrito, com o motivo, e reúna a apólice, as condições gerais do seguro e os documentos do sinistro. Muitas negativas se baseiam em interpretações de cláusulas que podem ser questionadas, inclusive na Justiça.</w:t>
      </w:r>
    </w:p>
    <w:p>
      <w:pPr>
        <w:spacing w:after="120"/>
      </w:pPr>
      <w:r>
        <w:t xml:space="preserve">Atenção: os prazos para cobrar a seguradora são curtos, por isso é importante buscar orientação rapidamente.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duvidas.html?pergunta=seguro-negativa</w:t>
      </w:r>
    </w:p>
    <w:p>
      <w:pPr>
        <w:pStyle w:val="Heading2"/>
        <w:keepNext/>
      </w:pPr>
      <w:r>
        <w:t xml:space="preserve">8. O que é seguro prestamista e quando ele deve ser pago?</w:t>
      </w:r>
    </w:p>
    <w:p>
      <w:pPr>
        <w:spacing w:after="120"/>
      </w:pPr>
      <w:r>
        <w:t xml:space="preserve">É o seguro contratado junto com empréstimos e financiamentos para quitar o saldo devedor em situações como morte ou invalidez do contratante, conforme previsto na apólice. Se o evento coberto ocorreu e a dívida continua sendo cobrada do segurado ou da família, é possível exigir o cumprimento do contrato.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duvidas.html?pergunta=seguro-prestamista</w:t>
      </w:r>
    </w:p>
    <w:p>
      <w:pPr>
        <w:pStyle w:val="Heading2"/>
        <w:keepNext/>
      </w:pPr>
      <w:r>
        <w:t xml:space="preserve">9. O valor pago pela seguradora no meu veículo está correto?</w:t>
      </w:r>
    </w:p>
    <w:p>
      <w:pPr>
        <w:spacing w:after="120"/>
      </w:pPr>
      <w:r>
        <w:t xml:space="preserve">A indenização deve seguir o que foi contratado na apólice. Divergências sobre o valor pago, sobre a caracterização de perda total ou atrasos no pagamento podem ser analisadas e, se for o caso, discutidas judicialmente.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duvidas.html?pergunta=seguro-veiculo</w:t>
      </w:r>
    </w:p>
    <w:p>
      <w:pPr>
        <w:pStyle w:val="Heading2"/>
        <w:keepNext/>
      </w:pPr>
      <w:r>
        <w:t xml:space="preserve">10. O inquilino parou de pagar o aluguel. Como proceder?</w:t>
      </w:r>
    </w:p>
    <w:p>
      <w:pPr>
        <w:spacing w:after="120"/>
      </w:pPr>
      <w:r>
        <w:t xml:space="preserve">O primeiro passo costuma ser uma notificação formal para pagamento. Persistindo a inadimplência, é possível ajuizar ação de despejo por falta de pagamento, que pode ser acompanhada da cobrança dos aluguéis e encargos em atraso.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duvidas.html?pergunta=locacao-inadimplencia</w:t>
      </w:r>
    </w:p>
    <w:p>
      <w:pPr>
        <w:pStyle w:val="Heading2"/>
        <w:keepNext/>
      </w:pPr>
      <w:r>
        <w:t xml:space="preserve">11. Alguém me deve e não paga. O que pode ser feito?</w:t>
      </w:r>
    </w:p>
    <w:p>
      <w:pPr>
        <w:spacing w:after="120"/>
      </w:pPr>
      <w:r>
        <w:t xml:space="preserve">É possível começar pela cobrança extrajudicial, com notificação e tentativa de acordo. Sem solução, cabem medidas judiciais, cuja escolha depende dos documentos que comprovam a dívida, como contratos, cheques, notas promissórias, mensagens e comprovantes de transferência.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duvidas.html?pergunta=cobranca-credito</w:t>
      </w:r>
    </w:p>
    <w:p>
      <w:pPr>
        <w:pStyle w:val="Heading2"/>
        <w:keepNext/>
      </w:pPr>
      <w:r>
        <w:t xml:space="preserve">12. Qual o prazo para abrir o inventário?</w:t>
      </w:r>
    </w:p>
    <w:p>
      <w:pPr>
        <w:spacing w:after="120"/>
      </w:pPr>
      <w:r>
        <w:t xml:space="preserve">O inventário deve ser aberto em até 2 meses a contar do falecimento. O atraso pode gerar multa sobre o imposto de transmissão (ITCMD), conforme a legislação de cada estado.</w:t>
      </w:r>
    </w:p>
    <w:p>
      <w:pPr>
        <w:spacing w:after="120"/>
      </w:pPr>
      <w:r>
        <w:t xml:space="preserve">Quando todos os herdeiros estão de acordo, o inventário pode, em regra, ser feito em cartório, de forma mais rápida.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duvidas.html?pergunta=inventario-prazo</w:t>
      </w:r>
    </w:p>
    <w:p>
      <w:pPr>
        <w:pStyle w:val="Heading1"/>
        <w:pageBreakBefore/>
      </w:pPr>
      <w:r>
        <w:t xml:space="preserve">Direito do Consumidor</w:t>
      </w:r>
    </w:p>
    <w:p>
      <w:pPr>
        <w:pStyle w:val="Heading2"/>
        <w:keepNext/>
      </w:pPr>
      <w:r>
        <w:t xml:space="preserve">13. Estão descontando valores da minha aposentadoria que eu não autorizei. O que fazer?</w:t>
      </w:r>
    </w:p>
    <w:p>
      <w:pPr>
        <w:spacing w:after="120"/>
      </w:pPr>
      <w:r>
        <w:t xml:space="preserve">Verifique no extrato do benefício, pelo aplicativo ou site Meu INSS, a origem dos descontos, como empréstimos consignados, cartões ou mensalidades de associações. Descontos não autorizados podem ser contestados, com pedido de restituição dos valores — em determinadas situações, em dobro — e, conforme o caso, indenização por danos morais.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duvidas.html?pergunta=consumidor-desconto-beneficio</w:t>
      </w:r>
    </w:p>
    <w:p>
      <w:pPr>
        <w:pStyle w:val="Heading2"/>
        <w:keepNext/>
      </w:pPr>
      <w:r>
        <w:t xml:space="preserve">14. O banco bloqueou ou encerrou minha conta sem explicação. Isso é permitido?</w:t>
      </w:r>
    </w:p>
    <w:p>
      <w:pPr>
        <w:spacing w:after="120"/>
      </w:pPr>
      <w:r>
        <w:t xml:space="preserve">O banco deve informar o motivo e respeitar as regras de comunicação prévia para o encerramento da conta. Bloqueios e encerramentos arbitrários, que impedem o acesso ao dinheiro sem justificativa, podem ser questionados judicialmente, inclusive com pedido de urgência para liberação dos valores.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duvidas.html?pergunta=consumidor-conta-bancaria</w:t>
      </w:r>
    </w:p>
    <w:p>
      <w:pPr>
        <w:pStyle w:val="Heading2"/>
        <w:keepNext/>
      </w:pPr>
      <w:r>
        <w:t xml:space="preserve">15. Meu perfil em rede social foi suspenso ou bloqueado. Dá para recuperar?</w:t>
      </w:r>
    </w:p>
    <w:p>
      <w:pPr>
        <w:spacing w:after="120"/>
      </w:pPr>
      <w:r>
        <w:t xml:space="preserve">Quando a suspensão ocorre sem justificativa clara ou sem oportunidade de defesa, é possível pedir a reativação do perfil na Justiça, especialmente quando ele é usado para trabalho ou vendas. Em alguns casos, também cabe indenização pelos prejuízos causados.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duvidas.html?pergunta=consumidor-rede-social</w:t>
      </w:r>
    </w:p>
    <w:p>
      <w:pPr>
        <w:pStyle w:val="Heading2"/>
        <w:keepNext/>
      </w:pPr>
      <w:r>
        <w:t xml:space="preserve">16. Minha conta de vendedor em uma plataforma de e-commerce foi suspensa. O que fazer?</w:t>
      </w:r>
    </w:p>
    <w:p>
      <w:pPr>
        <w:spacing w:after="120"/>
      </w:pPr>
      <w:r>
        <w:t xml:space="preserve">Reúna as comunicações da plataforma, o histórico de vendas e os comprovantes de saldo retido. Suspensões sem motivo claro e retenções indevidas de valores podem ser contestadas judicialmente, com pedido de reativação da conta, liberação do saldo e, conforme o caso, indenização pelos prejuízos.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duvidas.html?pergunta=consumidor-ecommerce</w:t>
      </w:r>
    </w:p>
    <w:p>
      <w:pPr>
        <w:pStyle w:val="Heading2"/>
        <w:keepNext/>
      </w:pPr>
      <w:r>
        <w:t xml:space="preserve">17. Acho que estou pagando juros abusivos. É possível revisar o contrato?</w:t>
      </w:r>
    </w:p>
    <w:p>
      <w:pPr>
        <w:spacing w:after="120"/>
      </w:pPr>
      <w:r>
        <w:t xml:space="preserve">Sim. Contratos de empréstimo, financiamento e cartão de crédito podem ser analisados para verificar se os juros estão muito acima da média de mercado divulgada pelo Banco Central ou se há tarifas indevidas. Nesses casos, é possível pedir a revisão do contrato e a devolução do que foi cobrado a mais.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duvidas.html?pergunta=consumidor-juros-abusivos</w:t>
      </w:r>
    </w:p>
    <w:p>
      <w:pPr>
        <w:pStyle w:val="Heading2"/>
        <w:keepNext/>
      </w:pPr>
      <w:r>
        <w:t xml:space="preserve">18. Meu nome foi negativado por uma dívida que não reconheço. O que fazer?</w:t>
      </w:r>
    </w:p>
    <w:p>
      <w:pPr>
        <w:spacing w:after="120"/>
      </w:pPr>
      <w:r>
        <w:t xml:space="preserve">A inclusão indevida em cadastros de inadimplentes pode ser contestada, com pedido de retirada do nome e, conforme o caso, indenização por danos morais. Se a dívida existe, também é possível buscar a renegociação e a regularização do nome.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duvidas.html?pergunta=consumidor-nome-negativado</w:t>
      </w:r>
    </w:p>
    <w:p>
      <w:pPr>
        <w:pStyle w:val="Heading2"/>
        <w:keepNext/>
      </w:pPr>
      <w:r>
        <w:t xml:space="preserve">19. Comprei um produto com defeito e a empresa não resolve. Quais são meus direitos?</w:t>
      </w:r>
    </w:p>
    <w:p>
      <w:pPr>
        <w:spacing w:after="120"/>
      </w:pPr>
      <w:r>
        <w:t xml:space="preserve">Se o defeito não for resolvido em até 30 dias, o consumidor pode escolher entre a troca do produto, a devolução do valor pago ou o abatimento proporcional do preço. Falhas na prestação de serviços também podem gerar responsabilidade da empresa pelos danos causados.</w:t>
      </w:r>
    </w:p>
    <w:p>
      <w:pPr>
        <w:spacing w:before="60" w:after="60"/>
      </w:pPr>
      <w:r>
        <w:rPr>
          <w:color w:val="6B6B6B"/>
        </w:rPr>
        <w:t xml:space="preserve">(   ) Aprovada     (   ) Alterar</w:t>
      </w:r>
    </w:p>
    <w:p>
      <w:pPr>
        <w:pBdr>
          <w:bottom w:val="single" w:color="BFBFBF" w:sz="4" w:space="4"/>
        </w:pBdr>
        <w:spacing w:after="60"/>
      </w:pPr>
      <w:r>
        <w:rPr>
          <w:color w:val="6B6B6B"/>
        </w:rPr>
        <w:t xml:space="preserve">Observações:</w:t>
      </w:r>
    </w:p>
    <w:p>
      <w:pPr>
        <w:spacing w:after="280"/>
      </w:pPr>
      <w:r>
        <w:rPr>
          <w:color w:val="9A9A9A"/>
          <w:sz w:val="16"/>
          <w:szCs w:val="16"/>
        </w:rPr>
        <w:t xml:space="preserve">Link no site: duvidas.html?pergunta=consumidor-produto-defeito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Dúvidas frequentes — rascunho · 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2B2B2B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2E6B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frequentes — rascunho para revisão</dc:title>
  <dc:creator>Laura Fradique</dc:creator>
  <cp:lastModifiedBy>Un-named</cp:lastModifiedBy>
  <cp:revision>1</cp:revision>
  <dcterms:created xsi:type="dcterms:W3CDTF">2026-10-29T23:55:10.188Z</dcterms:created>
  <dcterms:modified xsi:type="dcterms:W3CDTF">2026-10-29T23:55:10.188Z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