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555" w:rsidRDefault="00C41555" w:rsidP="00C41555">
      <w:pPr>
        <w:pStyle w:val="Heading1"/>
        <w:jc w:val="center"/>
      </w:pPr>
      <w:r>
        <w:t>YOIN – A Teaching Philosophy</w:t>
      </w:r>
    </w:p>
    <w:p w:rsidR="00C41555" w:rsidRDefault="00C41555"/>
    <w:p w:rsidR="009D74F3" w:rsidRDefault="00C41555" w:rsidP="00C41555">
      <w:pPr>
        <w:jc w:val="center"/>
      </w:pPr>
      <w:r>
        <w:rPr>
          <w:noProof/>
          <w:lang w:eastAsia="en-CA"/>
        </w:rPr>
        <w:drawing>
          <wp:inline distT="0" distB="0" distL="0" distR="0">
            <wp:extent cx="3451860" cy="26674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in.jpg"/>
                    <pic:cNvPicPr/>
                  </pic:nvPicPr>
                  <pic:blipFill>
                    <a:blip r:embed="rId7">
                      <a:extLst>
                        <a:ext uri="{28A0092B-C50C-407E-A947-70E740481C1C}">
                          <a14:useLocalDpi xmlns:a14="http://schemas.microsoft.com/office/drawing/2010/main" val="0"/>
                        </a:ext>
                      </a:extLst>
                    </a:blip>
                    <a:stretch>
                      <a:fillRect/>
                    </a:stretch>
                  </pic:blipFill>
                  <pic:spPr>
                    <a:xfrm>
                      <a:off x="0" y="0"/>
                      <a:ext cx="3451860" cy="2667447"/>
                    </a:xfrm>
                    <a:prstGeom prst="rect">
                      <a:avLst/>
                    </a:prstGeom>
                  </pic:spPr>
                </pic:pic>
              </a:graphicData>
            </a:graphic>
          </wp:inline>
        </w:drawing>
      </w:r>
    </w:p>
    <w:p w:rsidR="00C41555" w:rsidRDefault="00C41555" w:rsidP="00C41555">
      <w:pPr>
        <w:jc w:val="center"/>
      </w:pPr>
    </w:p>
    <w:p w:rsidR="00C41555" w:rsidRDefault="00906F91" w:rsidP="00C41555">
      <w:pPr>
        <w:jc w:val="center"/>
      </w:pPr>
      <w:proofErr w:type="spellStart"/>
      <w:r>
        <w:t>Yoin</w:t>
      </w:r>
      <w:proofErr w:type="spellEnd"/>
      <w:r>
        <w:t xml:space="preserve"> (</w:t>
      </w:r>
      <w:r w:rsidR="00C41555">
        <w:t>The Bell is Struck</w:t>
      </w:r>
      <w:r>
        <w:t>)</w:t>
      </w:r>
    </w:p>
    <w:p w:rsidR="00C41555" w:rsidRDefault="00C41555" w:rsidP="00C41555">
      <w:pPr>
        <w:jc w:val="center"/>
      </w:pPr>
      <w:r>
        <w:t>Ignorance Flees</w:t>
      </w:r>
    </w:p>
    <w:p w:rsidR="00C41555" w:rsidRDefault="00C41555" w:rsidP="00C41555">
      <w:pPr>
        <w:jc w:val="center"/>
      </w:pPr>
      <w:r>
        <w:t xml:space="preserve">Life Changes </w:t>
      </w:r>
    </w:p>
    <w:p w:rsidR="00C41555" w:rsidRDefault="00C41555" w:rsidP="00C41555">
      <w:pPr>
        <w:jc w:val="center"/>
      </w:pPr>
    </w:p>
    <w:p w:rsidR="00906F91" w:rsidRDefault="00C41555" w:rsidP="00C41555">
      <w:r>
        <w:t>The word “</w:t>
      </w:r>
      <w:proofErr w:type="spellStart"/>
      <w:r w:rsidR="00906F91">
        <w:t>Yoin</w:t>
      </w:r>
      <w:proofErr w:type="spellEnd"/>
      <w:r>
        <w:t>”</w:t>
      </w:r>
      <w:r w:rsidR="005C5C91">
        <w:t xml:space="preserve"> (</w:t>
      </w:r>
      <w:proofErr w:type="spellStart"/>
      <w:r w:rsidR="005C5C91">
        <w:t>yoh</w:t>
      </w:r>
      <w:proofErr w:type="spellEnd"/>
      <w:r w:rsidR="005C5C91">
        <w:t>-EEN)</w:t>
      </w:r>
      <w:r>
        <w:t xml:space="preserve"> is a Japanese word for which there is no direct English translation.</w:t>
      </w:r>
      <w:r w:rsidR="005C5C91">
        <w:t xml:space="preserve"> In his book “They Have </w:t>
      </w:r>
      <w:proofErr w:type="gramStart"/>
      <w:r w:rsidR="005C5C91">
        <w:t>A</w:t>
      </w:r>
      <w:proofErr w:type="gramEnd"/>
      <w:r w:rsidR="005C5C91">
        <w:t xml:space="preserve"> Word for it: A Lighthearted Lexicon of Untranslatable Words &amp; Phrases</w:t>
      </w:r>
      <w:r w:rsidR="00906F91">
        <w:t>”</w:t>
      </w:r>
      <w:r w:rsidR="005C5C91">
        <w:t>,</w:t>
      </w:r>
      <w:r w:rsidR="00461014">
        <w:t xml:space="preserve"> </w:t>
      </w:r>
      <w:r w:rsidR="005C5C91">
        <w:t xml:space="preserve">Rheingold (1988, p 142) </w:t>
      </w:r>
      <w:r w:rsidR="005C5C91">
        <w:t>describe</w:t>
      </w:r>
      <w:r w:rsidR="00461014">
        <w:t>s it</w:t>
      </w:r>
      <w:r w:rsidR="005C5C91">
        <w:t xml:space="preserve"> as “Experiential reverberation that continues to move you long after the initial external stimulus has ceased.</w:t>
      </w:r>
      <w:r w:rsidR="00906F91">
        <w:t>”</w:t>
      </w:r>
      <w:r w:rsidR="005C5C91">
        <w:t xml:space="preserve"> Rheingold then goes on to suggest that the “Bell” refers to human feeling. In her book </w:t>
      </w:r>
      <w:r w:rsidR="00906F91">
        <w:t>“</w:t>
      </w:r>
      <w:r w:rsidR="005C5C91">
        <w:t xml:space="preserve">What Our Stories Teach Us: A Guide to Critical Reflection </w:t>
      </w:r>
      <w:r w:rsidR="00906F91">
        <w:t xml:space="preserve">for College Faculty”, Linda K. </w:t>
      </w:r>
      <w:proofErr w:type="spellStart"/>
      <w:r w:rsidR="00906F91">
        <w:t>Shadiow</w:t>
      </w:r>
      <w:proofErr w:type="spellEnd"/>
      <w:r w:rsidR="00906F91">
        <w:t xml:space="preserve"> (2013), uses this word to express thanks to those that helped her with her book. </w:t>
      </w:r>
    </w:p>
    <w:p w:rsidR="003D43A4" w:rsidRDefault="00906F91" w:rsidP="00C41555">
      <w:r>
        <w:t xml:space="preserve">I would go further, tying the word directly to the act of teaching. We do not look to make short term changes in the lives of our students. We seek to enact </w:t>
      </w:r>
      <w:proofErr w:type="spellStart"/>
      <w:r>
        <w:t>Yoin</w:t>
      </w:r>
      <w:proofErr w:type="spellEnd"/>
      <w:r w:rsidR="00C41555">
        <w:t xml:space="preserve"> </w:t>
      </w:r>
      <w:r w:rsidR="008E113C">
        <w:t>upon our</w:t>
      </w:r>
      <w:r>
        <w:t xml:space="preserve"> students.</w:t>
      </w:r>
    </w:p>
    <w:p w:rsidR="003D43A4" w:rsidRDefault="003D43A4">
      <w:r>
        <w:br w:type="page"/>
      </w:r>
    </w:p>
    <w:p w:rsidR="003D43A4" w:rsidRDefault="003D43A4" w:rsidP="00C41555">
      <w:r>
        <w:lastRenderedPageBreak/>
        <w:t>Keeping with the Japanese aesthetic of the word “</w:t>
      </w:r>
      <w:proofErr w:type="spellStart"/>
      <w:r>
        <w:t>Yoin</w:t>
      </w:r>
      <w:proofErr w:type="spellEnd"/>
      <w:r>
        <w:t xml:space="preserve">”, I have included in my </w:t>
      </w:r>
      <w:r w:rsidR="008E113C">
        <w:t xml:space="preserve">teaching philosophy </w:t>
      </w:r>
      <w:r>
        <w:t>artifact</w:t>
      </w:r>
      <w:r w:rsidR="008E113C">
        <w:t>,</w:t>
      </w:r>
      <w:r>
        <w:t xml:space="preserve"> two items</w:t>
      </w:r>
      <w:r w:rsidR="008E113C">
        <w:t>:</w:t>
      </w:r>
      <w:r>
        <w:t xml:space="preserve"> </w:t>
      </w:r>
      <w:r w:rsidR="008E113C">
        <w:t>o</w:t>
      </w:r>
      <w:r>
        <w:t xml:space="preserve">ne, a sketch of the Japanese ceremonial Goh </w:t>
      </w:r>
      <w:proofErr w:type="spellStart"/>
      <w:r>
        <w:t>Ohn</w:t>
      </w:r>
      <w:proofErr w:type="spellEnd"/>
      <w:r>
        <w:t xml:space="preserve"> bell</w:t>
      </w:r>
      <w:r w:rsidR="008E113C">
        <w:t xml:space="preserve"> that can be found</w:t>
      </w:r>
      <w:r>
        <w:t xml:space="preserve"> at Ontario Place, designed by architect Raymond Moriyama, this b</w:t>
      </w:r>
      <w:r w:rsidR="00084582">
        <w:t>ell and its creator well meet</w:t>
      </w:r>
      <w:r>
        <w:t xml:space="preserve"> the term</w:t>
      </w:r>
      <w:r w:rsidR="008E113C">
        <w:t xml:space="preserve"> </w:t>
      </w:r>
      <w:proofErr w:type="spellStart"/>
      <w:r w:rsidR="008E113C">
        <w:t>Yoin</w:t>
      </w:r>
      <w:proofErr w:type="spellEnd"/>
      <w:r w:rsidR="008E113C">
        <w:t xml:space="preserve">; two, </w:t>
      </w:r>
      <w:r>
        <w:t xml:space="preserve">a </w:t>
      </w:r>
      <w:r w:rsidR="008E113C">
        <w:t>Haiku</w:t>
      </w:r>
      <w:r>
        <w:t>, written in a more classic Japanese style.</w:t>
      </w:r>
    </w:p>
    <w:p w:rsidR="006E3DFB" w:rsidRDefault="003D43A4" w:rsidP="00C41555">
      <w:r>
        <w:t>This Haiku, designed to express with the fewest syllables possible</w:t>
      </w:r>
      <w:r w:rsidR="008E113C">
        <w:t>,</w:t>
      </w:r>
      <w:r>
        <w:t xml:space="preserve"> (though that is harder in English, where our syllables </w:t>
      </w:r>
      <w:r w:rsidR="008E113C">
        <w:t xml:space="preserve">tend to </w:t>
      </w:r>
      <w:r>
        <w:t xml:space="preserve">differ in length, </w:t>
      </w:r>
      <w:r w:rsidR="008E113C">
        <w:t xml:space="preserve">then in </w:t>
      </w:r>
      <w:r>
        <w:t>Japanese</w:t>
      </w:r>
      <w:r w:rsidR="008E113C">
        <w:t>, where an</w:t>
      </w:r>
      <w:r>
        <w:t xml:space="preserve"> </w:t>
      </w:r>
      <w:r w:rsidR="0018330D">
        <w:t xml:space="preserve">“on” </w:t>
      </w:r>
      <w:r w:rsidR="008E113C">
        <w:t>is always the same</w:t>
      </w:r>
      <w:r w:rsidR="0018330D">
        <w:t xml:space="preserve"> length) meets the Haiku structure and style, by having two line separated by one that is juxtaposed</w:t>
      </w:r>
      <w:r w:rsidR="00207C70">
        <w:t>,</w:t>
      </w:r>
      <w:r w:rsidR="0018330D">
        <w:t xml:space="preserve"> (</w:t>
      </w:r>
      <w:hyperlink r:id="rId8" w:history="1">
        <w:r w:rsidR="0018330D" w:rsidRPr="005A65DD">
          <w:rPr>
            <w:rStyle w:val="Hyperlink"/>
          </w:rPr>
          <w:t>www.wikihow.com/Write-a-Haiku-Poem#Choose_a_Haiku_Subject</w:t>
        </w:r>
      </w:hyperlink>
      <w:r w:rsidR="0018330D">
        <w:t>), and expresses my philosophy</w:t>
      </w:r>
      <w:r w:rsidR="00207C70">
        <w:t>.</w:t>
      </w:r>
    </w:p>
    <w:p w:rsidR="006E3DFB" w:rsidRDefault="006E3DFB" w:rsidP="006E3DFB">
      <w:pPr>
        <w:pStyle w:val="ListParagraph"/>
        <w:numPr>
          <w:ilvl w:val="0"/>
          <w:numId w:val="1"/>
        </w:numPr>
      </w:pPr>
      <w:r>
        <w:t>T</w:t>
      </w:r>
      <w:r w:rsidR="0018330D">
        <w:t xml:space="preserve">hat we must teach knowing that we are changing lives. </w:t>
      </w:r>
    </w:p>
    <w:p w:rsidR="006E3DFB" w:rsidRDefault="006E3DFB" w:rsidP="006E3DFB">
      <w:pPr>
        <w:pStyle w:val="ListParagraph"/>
        <w:numPr>
          <w:ilvl w:val="0"/>
          <w:numId w:val="1"/>
        </w:numPr>
      </w:pPr>
      <w:r>
        <w:t xml:space="preserve">That we must construct curriculum that aims at the long term goals of the learner. </w:t>
      </w:r>
    </w:p>
    <w:p w:rsidR="00E02872" w:rsidRDefault="006E3DFB" w:rsidP="006E3DFB">
      <w:pPr>
        <w:pStyle w:val="ListParagraph"/>
        <w:numPr>
          <w:ilvl w:val="0"/>
          <w:numId w:val="1"/>
        </w:numPr>
      </w:pPr>
      <w:r>
        <w:t xml:space="preserve">That, knowing that we </w:t>
      </w:r>
      <w:r w:rsidR="00461014">
        <w:t>a</w:t>
      </w:r>
      <w:r>
        <w:t>ffect our students lives, we must (and therefore are empowered</w:t>
      </w:r>
      <w:r w:rsidR="00207C70">
        <w:t xml:space="preserve"> to) </w:t>
      </w:r>
      <w:r>
        <w:t>sometimes make hard decisions, like failing a student if it is in hi</w:t>
      </w:r>
      <w:r w:rsidR="00E02872">
        <w:t>s/her best interest.</w:t>
      </w:r>
    </w:p>
    <w:p w:rsidR="00643AEA" w:rsidRDefault="00461014" w:rsidP="00E02872">
      <w:pPr>
        <w:pStyle w:val="ListParagraph"/>
        <w:numPr>
          <w:ilvl w:val="0"/>
          <w:numId w:val="1"/>
        </w:numPr>
      </w:pPr>
      <w:r>
        <w:t>That w</w:t>
      </w:r>
      <w:r w:rsidR="00643AEA">
        <w:t xml:space="preserve">e are here to guide and direct. The students have the ability to </w:t>
      </w:r>
      <w:proofErr w:type="gramStart"/>
      <w:r w:rsidR="00643AEA">
        <w:t>grow,</w:t>
      </w:r>
      <w:proofErr w:type="gramEnd"/>
      <w:r w:rsidR="00643AEA">
        <w:t xml:space="preserve"> we just have to show them the way.</w:t>
      </w:r>
    </w:p>
    <w:p w:rsidR="0018330D" w:rsidRDefault="00E02872" w:rsidP="00E02872">
      <w:pPr>
        <w:pStyle w:val="ListParagraph"/>
        <w:numPr>
          <w:ilvl w:val="0"/>
          <w:numId w:val="1"/>
        </w:numPr>
      </w:pPr>
      <w:r>
        <w:t xml:space="preserve">That, following </w:t>
      </w:r>
      <w:proofErr w:type="spellStart"/>
      <w:r>
        <w:t>Prats’</w:t>
      </w:r>
      <w:proofErr w:type="spellEnd"/>
      <w:r>
        <w:t xml:space="preserve"> perspective, our students are our apprentices. “</w:t>
      </w:r>
      <w:r>
        <w:t>An Apprenticeship Perspective: modeling ways of being</w:t>
      </w:r>
      <w:r>
        <w:t>” (</w:t>
      </w:r>
      <w:proofErr w:type="spellStart"/>
      <w:r>
        <w:t>Prat</w:t>
      </w:r>
      <w:proofErr w:type="spellEnd"/>
      <w:r>
        <w:t xml:space="preserve"> 1998)</w:t>
      </w:r>
    </w:p>
    <w:p w:rsidR="006E3DFB" w:rsidRDefault="006E3DFB" w:rsidP="00C41555"/>
    <w:p w:rsidR="00E3050E" w:rsidRDefault="00E3050E" w:rsidP="00C41555">
      <w:r>
        <w:t xml:space="preserve">This final point, that our students are our apprentices, is one that I can truly see, being once </w:t>
      </w:r>
      <w:proofErr w:type="gramStart"/>
      <w:r>
        <w:t>myself</w:t>
      </w:r>
      <w:proofErr w:type="gramEnd"/>
      <w:r>
        <w:t xml:space="preserve"> an apprentice mechanic, and the apprentice Ferrier (blacksmith). I understood well my role as apprentice, </w:t>
      </w:r>
      <w:r w:rsidR="00084582">
        <w:t xml:space="preserve">as </w:t>
      </w:r>
      <w:r>
        <w:t xml:space="preserve">this was necessary for me, to not only learn, but to fit into the community for which I was preparing. It took me many years however, </w:t>
      </w:r>
      <w:r w:rsidR="00084582">
        <w:t>having my bell rung many time</w:t>
      </w:r>
      <w:r>
        <w:t xml:space="preserve"> so to speak, to come to understand the role of Master. </w:t>
      </w:r>
    </w:p>
    <w:p w:rsidR="001B686F" w:rsidRDefault="00E3050E" w:rsidP="00C41555">
      <w:r>
        <w:t xml:space="preserve">Master, not a cool word these days, fallen out of favor, and one that </w:t>
      </w:r>
      <w:r w:rsidR="001B686F">
        <w:t>is open to misinterpretation or misuse. I</w:t>
      </w:r>
      <w:r w:rsidR="00461014">
        <w:t>n</w:t>
      </w:r>
      <w:r w:rsidR="001B686F">
        <w:t xml:space="preserve"> my mind, it was never Master over the Apprentice, but Master of the craft, one to look up to, to emulate.</w:t>
      </w:r>
    </w:p>
    <w:p w:rsidR="00643AEA" w:rsidRDefault="00643AEA">
      <w:r>
        <w:br w:type="page"/>
      </w:r>
    </w:p>
    <w:p w:rsidR="000F7FE3" w:rsidRDefault="001B686F" w:rsidP="00C41555">
      <w:r>
        <w:lastRenderedPageBreak/>
        <w:t xml:space="preserve">Taking </w:t>
      </w:r>
      <w:r w:rsidR="000F7FE3">
        <w:t>the TPI (Teaching Pers</w:t>
      </w:r>
      <w:r w:rsidR="00084582">
        <w:t>pective Inventory) I can see</w:t>
      </w:r>
      <w:r w:rsidR="000F7FE3">
        <w:t xml:space="preserve">, examining my answers to </w:t>
      </w:r>
      <w:proofErr w:type="spellStart"/>
      <w:r w:rsidR="000F7FE3">
        <w:t>Prats’</w:t>
      </w:r>
      <w:proofErr w:type="spellEnd"/>
      <w:r w:rsidR="000F7FE3">
        <w:t xml:space="preserve"> question</w:t>
      </w:r>
      <w:r w:rsidR="00461014">
        <w:t>s</w:t>
      </w:r>
      <w:r w:rsidR="000F7FE3">
        <w:t>, I do indeed fall under the “Apprenticeship” perspective, though like everyone</w:t>
      </w:r>
      <w:r w:rsidR="00207C70">
        <w:t>,</w:t>
      </w:r>
      <w:r w:rsidR="000F7FE3">
        <w:t xml:space="preserve"> I exhibit parts of all perspectives. </w:t>
      </w:r>
    </w:p>
    <w:p w:rsidR="00E3050E" w:rsidRDefault="000F7FE3" w:rsidP="000F7FE3">
      <w:pPr>
        <w:jc w:val="center"/>
      </w:pPr>
      <w:r>
        <w:rPr>
          <w:noProof/>
          <w:lang w:eastAsia="en-CA"/>
        </w:rPr>
        <w:drawing>
          <wp:inline distT="0" distB="0" distL="0" distR="0" wp14:anchorId="5FABBFE6" wp14:editId="5AEDC03B">
            <wp:extent cx="3131820" cy="22106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34655" cy="2212678"/>
                    </a:xfrm>
                    <a:prstGeom prst="rect">
                      <a:avLst/>
                    </a:prstGeom>
                  </pic:spPr>
                </pic:pic>
              </a:graphicData>
            </a:graphic>
          </wp:inline>
        </w:drawing>
      </w:r>
    </w:p>
    <w:p w:rsidR="000F7FE3" w:rsidRDefault="005744E3" w:rsidP="00C41555">
      <w:r>
        <w:rPr>
          <w:noProof/>
          <w:lang w:eastAsia="en-CA"/>
        </w:rPr>
        <mc:AlternateContent>
          <mc:Choice Requires="wps">
            <w:drawing>
              <wp:anchor distT="0" distB="0" distL="114300" distR="114300" simplePos="0" relativeHeight="251659264" behindDoc="0" locked="0" layoutInCell="0" allowOverlap="1" wp14:anchorId="34BA7DEA" wp14:editId="717D5A23">
                <wp:simplePos x="0" y="0"/>
                <wp:positionH relativeFrom="page">
                  <wp:posOffset>1348740</wp:posOffset>
                </wp:positionH>
                <wp:positionV relativeFrom="page">
                  <wp:posOffset>4465320</wp:posOffset>
                </wp:positionV>
                <wp:extent cx="4960620" cy="3698240"/>
                <wp:effectExtent l="38100" t="38100" r="30480" b="34290"/>
                <wp:wrapTopAndBottom/>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0620" cy="3698240"/>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rsidR="000F7FE3" w:rsidRDefault="000F7FE3" w:rsidP="000F7FE3">
                            <w:r>
                              <w:t>“</w:t>
                            </w:r>
                            <w:r w:rsidRPr="000F7FE3">
                              <w:t xml:space="preserve">Good teachers are highly skilled practitioners of what they teach. </w:t>
                            </w:r>
                            <w:proofErr w:type="gramStart"/>
                            <w:r w:rsidRPr="000F7FE3">
                              <w:t>Whether in classrooms or at work sites, they are recognized for their expertise.</w:t>
                            </w:r>
                            <w:proofErr w:type="gramEnd"/>
                            <w:r w:rsidRPr="000F7FE3">
                              <w:t xml:space="preserve"> Teachers must reveal the inner workings of skilled performance and must translate it into accessible language and an ordered set of tasks which usually proceed from simple to complex, allowing for different points of entry depending upon the learner's capability. Good teachers know what their learners can do on their own and where they need guidance and direction; they engage learners within their 'zone of development'. As learners mature and become more competent, the teacher's role changes; they offer less direction and give more responsibility as </w:t>
                            </w:r>
                            <w:proofErr w:type="spellStart"/>
                            <w:r w:rsidRPr="000F7FE3">
                              <w:t>students</w:t>
                            </w:r>
                            <w:proofErr w:type="spellEnd"/>
                            <w:r w:rsidRPr="000F7FE3">
                              <w:t xml:space="preserve"> progress from dependent learners to independent workers.</w:t>
                            </w:r>
                            <w:r>
                              <w:t>”</w:t>
                            </w:r>
                          </w:p>
                        </w:txbxContent>
                      </wps:txbx>
                      <wps:bodyPr rot="0" vert="horz" wrap="square" lIns="137160" tIns="91440" rIns="137160" bIns="91440" anchor="ctr" anchorCtr="0" upright="1">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6.2pt;margin-top:351.6pt;width:390.6pt;height:291.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" o:allowincell="f" filled="f" strokecolor="#622423" strokeweight="6pt">
                <v:stroke linestyle="thickThin"/>
                <v:textbox style="mso-fit-shape-to-text:t" inset="10.8pt,7.2pt,10.8pt,7.2pt">
                  <w:txbxContent>
                    <w:p w:rsidR="000F7FE3" w:rsidRDefault="000F7FE3" w:rsidP="000F7FE3">
                      <w:r>
                        <w:t>“</w:t>
                      </w:r>
                      <w:r w:rsidRPr="000F7FE3">
                        <w:t xml:space="preserve">Good teachers are highly skilled practitioners of what they teach. </w:t>
                      </w:r>
                      <w:proofErr w:type="gramStart"/>
                      <w:r w:rsidRPr="000F7FE3">
                        <w:t>Whether in classrooms or at work sites, they are recognized for their expertise.</w:t>
                      </w:r>
                      <w:proofErr w:type="gramEnd"/>
                      <w:r w:rsidRPr="000F7FE3">
                        <w:t xml:space="preserve"> Teachers must reveal the inner workings of skilled performance and must translate it into accessible language and an ordered set of tasks which usually proceed from simple to complex, allowing for different points of entry depending upon the learner's capability. Good teachers know what their learners can do on their own and where they need guidance and direction; they engage learners within their 'zone of development'. As learners mature and become more competent, the teacher's role changes; they offer less direction and give more responsibility as </w:t>
                      </w:r>
                      <w:proofErr w:type="spellStart"/>
                      <w:r w:rsidRPr="000F7FE3">
                        <w:t>students</w:t>
                      </w:r>
                      <w:proofErr w:type="spellEnd"/>
                      <w:r w:rsidRPr="000F7FE3">
                        <w:t xml:space="preserve"> progress from dependent learners to independent workers.</w:t>
                      </w:r>
                      <w:r>
                        <w:t>”</w:t>
                      </w:r>
                    </w:p>
                  </w:txbxContent>
                </v:textbox>
                <w10:wrap type="topAndBottom" anchorx="page" anchory="page"/>
              </v:shape>
            </w:pict>
          </mc:Fallback>
        </mc:AlternateContent>
      </w:r>
      <w:r w:rsidR="00E22301">
        <w:t>This</w:t>
      </w:r>
      <w:r w:rsidR="000F7FE3">
        <w:t xml:space="preserve"> descriptive narrative </w:t>
      </w:r>
      <w:r>
        <w:t xml:space="preserve">from </w:t>
      </w:r>
      <w:proofErr w:type="spellStart"/>
      <w:r>
        <w:t>Prat</w:t>
      </w:r>
      <w:proofErr w:type="spellEnd"/>
      <w:r>
        <w:t xml:space="preserve">, </w:t>
      </w:r>
      <w:r w:rsidR="00FA54DA">
        <w:t>which summarizes</w:t>
      </w:r>
      <w:r>
        <w:t xml:space="preserve"> the Apprenticeship perspective, </w:t>
      </w:r>
    </w:p>
    <w:p w:rsidR="00643AEA" w:rsidRDefault="00643AEA" w:rsidP="00C41555"/>
    <w:p w:rsidR="000F7FE3" w:rsidRDefault="005744E3" w:rsidP="00C41555">
      <w:proofErr w:type="gramStart"/>
      <w:r>
        <w:t>r</w:t>
      </w:r>
      <w:r w:rsidR="00643AEA">
        <w:t>esonates</w:t>
      </w:r>
      <w:proofErr w:type="gramEnd"/>
      <w:r w:rsidR="00643AEA">
        <w:t xml:space="preserve"> with me as being true</w:t>
      </w:r>
      <w:r w:rsidR="00FA54DA">
        <w:t>, and</w:t>
      </w:r>
      <w:r w:rsidR="00643AEA">
        <w:t xml:space="preserve"> as something I have always tried to follow, even though I had never read this perspective until now.</w:t>
      </w:r>
    </w:p>
    <w:p w:rsidR="005744E3" w:rsidRDefault="005744E3" w:rsidP="00C41555">
      <w:r>
        <w:t xml:space="preserve">In context then, I can see that my role as a teacher is to guide, to exemplify the professional </w:t>
      </w:r>
      <w:r w:rsidR="00FA54DA">
        <w:t>in the field, to e</w:t>
      </w:r>
      <w:r>
        <w:t>nsure that content is delivered in a way that allows the learner to discover and grow, and to give guidance in that growth.</w:t>
      </w:r>
    </w:p>
    <w:p w:rsidR="00084582" w:rsidRDefault="00084582" w:rsidP="00C41555">
      <w:r>
        <w:t>To evidence this in my ow</w:t>
      </w:r>
      <w:r w:rsidR="00207C70">
        <w:t>n teaching style, I only have at</w:t>
      </w:r>
      <w:r>
        <w:t xml:space="preserve"> look to where my office is.</w:t>
      </w:r>
    </w:p>
    <w:p w:rsidR="00B9192F" w:rsidRDefault="00084582" w:rsidP="00C41555">
      <w:r>
        <w:t xml:space="preserve">When I first started at Durham College, I was offered an office in a new build out on the third floor, sharing an office with another Professor in the School of Business. Instead I fought to have a smaller, </w:t>
      </w:r>
      <w:r>
        <w:lastRenderedPageBreak/>
        <w:t xml:space="preserve">older office, shared with 4 others from different schools, </w:t>
      </w:r>
      <w:r w:rsidR="00B9192F">
        <w:t>that happens to be directly in sight</w:t>
      </w:r>
      <w:r w:rsidR="00FA54DA">
        <w:t xml:space="preserve"> of</w:t>
      </w:r>
      <w:r w:rsidR="00B9192F">
        <w:t xml:space="preserve">, </w:t>
      </w:r>
      <w:r w:rsidR="00FA54DA">
        <w:t xml:space="preserve">and </w:t>
      </w:r>
      <w:r w:rsidR="00B9192F">
        <w:t>in fact has windows into, both my main labs. When asked why I wanted a smaller, older office with old furniture</w:t>
      </w:r>
      <w:r w:rsidR="00FA54DA">
        <w:t>, in</w:t>
      </w:r>
      <w:r w:rsidR="00B9192F">
        <w:t>s</w:t>
      </w:r>
      <w:r w:rsidR="00FA54DA">
        <w:t>te</w:t>
      </w:r>
      <w:r w:rsidR="00B9192F">
        <w:t>ad of a nice new office with new furniture, I simply stated “I want to be there for my students.”</w:t>
      </w:r>
      <w:r w:rsidR="002155EF">
        <w:t xml:space="preserve"> </w:t>
      </w:r>
      <w:r w:rsidR="00B9192F">
        <w:t>I do not believe we can guide or be a model in absentia.</w:t>
      </w:r>
    </w:p>
    <w:p w:rsidR="002155EF" w:rsidRDefault="002155EF" w:rsidP="00C41555">
      <w:r>
        <w:t>“</w:t>
      </w:r>
      <w:r w:rsidRPr="000F7FE3">
        <w:t>Teachers must reveal the inner workings of skilled performance and must translate it into accessible language</w:t>
      </w:r>
      <w:r>
        <w:t>…”</w:t>
      </w:r>
    </w:p>
    <w:p w:rsidR="00C76D80" w:rsidRDefault="00B9192F" w:rsidP="00C41555">
      <w:r>
        <w:t>This fall, a 3</w:t>
      </w:r>
      <w:r w:rsidRPr="00B9192F">
        <w:rPr>
          <w:vertAlign w:val="superscript"/>
        </w:rPr>
        <w:t>rd</w:t>
      </w:r>
      <w:r>
        <w:t xml:space="preserve"> year</w:t>
      </w:r>
      <w:r w:rsidR="00FA54DA">
        <w:t xml:space="preserve"> student</w:t>
      </w:r>
      <w:r>
        <w:t xml:space="preserve"> received a failing mark in one of my classes, 47%. The student contacted me, knowing</w:t>
      </w:r>
      <w:r w:rsidR="00FA54DA">
        <w:t>,</w:t>
      </w:r>
      <w:r>
        <w:t xml:space="preserve"> I think</w:t>
      </w:r>
      <w:r w:rsidR="00FA54DA">
        <w:t>,</w:t>
      </w:r>
      <w:r>
        <w:t xml:space="preserve"> that he would have to face me in a class this winter, and asked me if there was anything he could do. I went over his marks with him, and summarized for him why he failed. “Aside from your marks, I am concerned that you are missing some of the skills you will need to be successful. This is not a matter of doing an extra lab, or re-writing a test, but of learning what you need, and being able to express it”</w:t>
      </w:r>
      <w:r w:rsidR="00207C70">
        <w:t xml:space="preserve"> </w:t>
      </w:r>
      <w:r>
        <w:t>The student will be doing a makeup class this spring.</w:t>
      </w:r>
    </w:p>
    <w:p w:rsidR="00C76D80" w:rsidRDefault="00C76D80" w:rsidP="00C76D80">
      <w:r>
        <w:t>“</w:t>
      </w:r>
      <w:r w:rsidRPr="000F7FE3">
        <w:t xml:space="preserve">As learners mature and become more competent, the teacher's role changes; they offer less direction and give more responsibility as </w:t>
      </w:r>
      <w:proofErr w:type="spellStart"/>
      <w:r w:rsidRPr="000F7FE3">
        <w:t>students</w:t>
      </w:r>
      <w:proofErr w:type="spellEnd"/>
      <w:r w:rsidRPr="000F7FE3">
        <w:t xml:space="preserve"> progress from dependent learners to independent workers.</w:t>
      </w:r>
      <w:r>
        <w:t>”</w:t>
      </w:r>
    </w:p>
    <w:p w:rsidR="00682486" w:rsidRDefault="00682486" w:rsidP="00C41555">
      <w:r>
        <w:t>Back a number of years ago at another college I had a student that was failing in a number of classes. When talking to the student, I happen to use car parts as an example (it was a data base class). The student just lit up. Talking about cars, he was more animated than I had ever seen him. When asked “Why did you get into computers when you love cars?” he replied that “everyone said you could get a better job in computers.”</w:t>
      </w:r>
    </w:p>
    <w:p w:rsidR="00084582" w:rsidRDefault="00682486" w:rsidP="00C41555">
      <w:r>
        <w:t>I took the student to the Coordinator for the automotive school, and helped him transfer. He had been in 2</w:t>
      </w:r>
      <w:r w:rsidRPr="00682486">
        <w:rPr>
          <w:vertAlign w:val="superscript"/>
        </w:rPr>
        <w:t>nd</w:t>
      </w:r>
      <w:r>
        <w:t xml:space="preserve"> year of a 3 year program, and had to basically start over. When asked by my chair, “couldn’t you keep him in our school?” My response was, </w:t>
      </w:r>
      <w:r w:rsidR="00207C70">
        <w:t>“</w:t>
      </w:r>
      <w:r>
        <w:t>I did what was best fo</w:t>
      </w:r>
      <w:r w:rsidR="00C76D80">
        <w:t>r the student</w:t>
      </w:r>
      <w:r w:rsidR="00207C70">
        <w:t>”</w:t>
      </w:r>
      <w:r w:rsidR="00C76D80">
        <w:t>.</w:t>
      </w:r>
      <w:r w:rsidR="00FA54DA">
        <w:t xml:space="preserve">  </w:t>
      </w:r>
      <w:r>
        <w:t xml:space="preserve">He graduated </w:t>
      </w:r>
      <w:r w:rsidR="00C76D80">
        <w:t xml:space="preserve">one of the </w:t>
      </w:r>
      <w:r>
        <w:t>to</w:t>
      </w:r>
      <w:r w:rsidR="00C76D80">
        <w:t>p of his class a few years later.</w:t>
      </w:r>
    </w:p>
    <w:p w:rsidR="00C76D80" w:rsidRDefault="00C76D80" w:rsidP="00C41555">
      <w:r>
        <w:t>“</w:t>
      </w:r>
      <w:r w:rsidRPr="000F7FE3">
        <w:t>Good teachers know what their learners can do on their own and where they need guidance and direction; they engage learners within their 'zone of development'.</w:t>
      </w:r>
      <w:r>
        <w:t>”</w:t>
      </w:r>
    </w:p>
    <w:p w:rsidR="00C76D80" w:rsidRDefault="00E22301" w:rsidP="00C41555">
      <w:r>
        <w:t>I</w:t>
      </w:r>
      <w:r w:rsidR="00C76D80">
        <w:t>n</w:t>
      </w:r>
      <w:r>
        <w:t xml:space="preserve"> development of curric</w:t>
      </w:r>
      <w:r w:rsidR="00FA54DA">
        <w:t>ulum, I have often been</w:t>
      </w:r>
      <w:r>
        <w:t xml:space="preserve"> the lead in pushing to advance the material to keep it current, and to push the students, to get more out </w:t>
      </w:r>
      <w:r w:rsidR="00C76D80">
        <w:t xml:space="preserve">of them, </w:t>
      </w:r>
      <w:r w:rsidR="00207C70">
        <w:t xml:space="preserve">and </w:t>
      </w:r>
      <w:r>
        <w:t>stretch</w:t>
      </w:r>
      <w:r w:rsidR="00C76D80">
        <w:t xml:space="preserve"> them</w:t>
      </w:r>
      <w:r>
        <w:t>.</w:t>
      </w:r>
      <w:r w:rsidR="00C76D80">
        <w:t xml:space="preserve"> On more than one occasion this has pushed the material out of the comfort zones of both </w:t>
      </w:r>
      <w:proofErr w:type="gramStart"/>
      <w:r w:rsidR="00C76D80">
        <w:t>myself</w:t>
      </w:r>
      <w:proofErr w:type="gramEnd"/>
      <w:r w:rsidR="00C76D80">
        <w:t xml:space="preserve"> and my colleagues. </w:t>
      </w:r>
      <w:r>
        <w:t xml:space="preserve"> </w:t>
      </w:r>
      <w:r w:rsidR="00C76D80">
        <w:t>When this happens, I remind my colleagues, and myself, that we are in an industry that demands change (computer science) and that we must grow to meet the needs of our students. It was with this in mind that a few years ago I started and finished my Masters in computer science, after not being a student for over 15 years.</w:t>
      </w:r>
    </w:p>
    <w:p w:rsidR="00C76D80" w:rsidRDefault="00C76D80" w:rsidP="00C41555">
      <w:r>
        <w:t>”</w:t>
      </w:r>
      <w:r w:rsidRPr="00C76D80">
        <w:t xml:space="preserve"> </w:t>
      </w:r>
      <w:r w:rsidRPr="000F7FE3">
        <w:t>Good teachers are highly skilled practitioners of what they teach</w:t>
      </w:r>
      <w:r w:rsidR="002155EF">
        <w:t>…</w:t>
      </w:r>
      <w:r>
        <w:t>”</w:t>
      </w:r>
    </w:p>
    <w:p w:rsidR="00C76D80" w:rsidRDefault="00C76D80" w:rsidP="00C41555"/>
    <w:p w:rsidR="00C76D80" w:rsidRDefault="00C76D80" w:rsidP="00C41555"/>
    <w:p w:rsidR="00682486" w:rsidRDefault="002155EF" w:rsidP="00C41555">
      <w:r>
        <w:lastRenderedPageBreak/>
        <w:t xml:space="preserve">I believe, that with proper introspection, one can have a one word philosophy in teaching.  That it matches well with </w:t>
      </w:r>
      <w:proofErr w:type="spellStart"/>
      <w:r>
        <w:t>Prats’</w:t>
      </w:r>
      <w:proofErr w:type="spellEnd"/>
      <w:r>
        <w:t xml:space="preserve"> Apprenticeship Perspective (and aligns well with many of his other </w:t>
      </w:r>
      <w:r w:rsidR="00651373">
        <w:t>p</w:t>
      </w:r>
      <w:r w:rsidR="00FA54DA">
        <w:t>er</w:t>
      </w:r>
      <w:r w:rsidR="00651373">
        <w:t>spective</w:t>
      </w:r>
      <w:r w:rsidR="00FA54DA">
        <w:t>s</w:t>
      </w:r>
      <w:r>
        <w:t>) and can help guide me to be a better teaching practitioner.</w:t>
      </w:r>
    </w:p>
    <w:p w:rsidR="002155EF" w:rsidRDefault="002155EF" w:rsidP="002155EF">
      <w:pPr>
        <w:jc w:val="center"/>
      </w:pPr>
      <w:proofErr w:type="spellStart"/>
      <w:r>
        <w:t>Yoin</w:t>
      </w:r>
      <w:proofErr w:type="spellEnd"/>
      <w:r>
        <w:t xml:space="preserve"> </w:t>
      </w:r>
    </w:p>
    <w:p w:rsidR="002155EF" w:rsidRDefault="002155EF" w:rsidP="002155EF">
      <w:pPr>
        <w:jc w:val="center"/>
      </w:pPr>
      <w:r>
        <w:t>Ignorance Flees</w:t>
      </w:r>
    </w:p>
    <w:p w:rsidR="002155EF" w:rsidRDefault="002155EF" w:rsidP="002155EF">
      <w:pPr>
        <w:jc w:val="center"/>
      </w:pPr>
      <w:r>
        <w:t>Life Changes</w:t>
      </w:r>
    </w:p>
    <w:p w:rsidR="006E2FED" w:rsidRDefault="006E2FED" w:rsidP="002155EF">
      <w:pPr>
        <w:jc w:val="center"/>
      </w:pPr>
      <w:r>
        <w:rPr>
          <w:noProof/>
          <w:lang w:eastAsia="en-CA"/>
        </w:rPr>
        <w:drawing>
          <wp:inline distT="0" distB="0" distL="0" distR="0" wp14:anchorId="1A0E4BD3" wp14:editId="317F9194">
            <wp:extent cx="3451860" cy="26674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in.jpg"/>
                    <pic:cNvPicPr/>
                  </pic:nvPicPr>
                  <pic:blipFill>
                    <a:blip r:embed="rId7">
                      <a:extLst>
                        <a:ext uri="{28A0092B-C50C-407E-A947-70E740481C1C}">
                          <a14:useLocalDpi xmlns:a14="http://schemas.microsoft.com/office/drawing/2010/main" val="0"/>
                        </a:ext>
                      </a:extLst>
                    </a:blip>
                    <a:stretch>
                      <a:fillRect/>
                    </a:stretch>
                  </pic:blipFill>
                  <pic:spPr>
                    <a:xfrm>
                      <a:off x="0" y="0"/>
                      <a:ext cx="3451860" cy="2667447"/>
                    </a:xfrm>
                    <a:prstGeom prst="rect">
                      <a:avLst/>
                    </a:prstGeom>
                  </pic:spPr>
                </pic:pic>
              </a:graphicData>
            </a:graphic>
          </wp:inline>
        </w:drawing>
      </w:r>
    </w:p>
    <w:p w:rsidR="006E2FED" w:rsidRDefault="006E2FED" w:rsidP="002155EF">
      <w:pPr>
        <w:jc w:val="center"/>
      </w:pPr>
    </w:p>
    <w:p w:rsidR="005744E3" w:rsidRDefault="005744E3" w:rsidP="00C41555"/>
    <w:p w:rsidR="00FA54DA" w:rsidRDefault="00FA54DA">
      <w:r>
        <w:br w:type="page"/>
      </w:r>
    </w:p>
    <w:p w:rsidR="00E3050E" w:rsidRDefault="002155EF" w:rsidP="00C41555">
      <w:r>
        <w:lastRenderedPageBreak/>
        <w:t>References</w:t>
      </w:r>
      <w:bookmarkStart w:id="0" w:name="_GoBack"/>
      <w:bookmarkEnd w:id="0"/>
    </w:p>
    <w:p w:rsidR="00FA54DA" w:rsidRDefault="00FA54DA" w:rsidP="00FA54DA">
      <w:pPr>
        <w:ind w:left="720" w:hanging="720"/>
      </w:pPr>
      <w:proofErr w:type="gramStart"/>
      <w:r>
        <w:t>Pratt, Daniel D. and Associates (1998).</w:t>
      </w:r>
      <w:proofErr w:type="gramEnd"/>
      <w:r>
        <w:t xml:space="preserve"> Five Perspectives on Teaching in Adult &amp; </w:t>
      </w:r>
      <w:proofErr w:type="gramStart"/>
      <w:r>
        <w:t>Higher  Education</w:t>
      </w:r>
      <w:proofErr w:type="gramEnd"/>
      <w:r>
        <w:t xml:space="preserve"> </w:t>
      </w:r>
      <w:r>
        <w:t>, Malabar, FL: Krieger Publishing. ISBN: 0-89464-937-X</w:t>
      </w:r>
      <w:r>
        <w:t xml:space="preserve"> (Online) At:</w:t>
      </w:r>
      <w:r w:rsidRPr="00E02872">
        <w:t xml:space="preserve"> https://www.academia.edu/317235/Five_Perspectives_on_Teaching</w:t>
      </w:r>
    </w:p>
    <w:p w:rsidR="00FA54DA" w:rsidRDefault="00FA54DA" w:rsidP="00FA54DA">
      <w:pPr>
        <w:ind w:left="720" w:hanging="720"/>
      </w:pPr>
      <w:r>
        <w:t xml:space="preserve">Rheingold, H., (1988) </w:t>
      </w:r>
      <w:r>
        <w:t xml:space="preserve">They Have </w:t>
      </w:r>
      <w:proofErr w:type="gramStart"/>
      <w:r>
        <w:t>A</w:t>
      </w:r>
      <w:proofErr w:type="gramEnd"/>
      <w:r>
        <w:t xml:space="preserve"> Word for it: A Lighthearted Lexicon of Untranslatable Words &amp; Phrases</w:t>
      </w:r>
      <w:r>
        <w:t xml:space="preserve">, Louisville, KY, </w:t>
      </w:r>
      <w:proofErr w:type="spellStart"/>
      <w:r>
        <w:t>Sarabande</w:t>
      </w:r>
      <w:proofErr w:type="spellEnd"/>
      <w:r>
        <w:t xml:space="preserve"> Books Inc.</w:t>
      </w:r>
    </w:p>
    <w:p w:rsidR="00FA54DA" w:rsidRDefault="00FA54DA" w:rsidP="00FA54DA">
      <w:pPr>
        <w:ind w:left="720" w:hanging="720"/>
      </w:pPr>
      <w:proofErr w:type="spellStart"/>
      <w:r>
        <w:t>Shadiow</w:t>
      </w:r>
      <w:proofErr w:type="spellEnd"/>
      <w:r>
        <w:t xml:space="preserve">, Linda K.(2013) </w:t>
      </w:r>
      <w:r>
        <w:t>What Our Stories Teach Us: A Guide to Critical</w:t>
      </w:r>
      <w:r>
        <w:t xml:space="preserve"> Reflection for College Faculty, San Francisco, CA, John Wiley &amp; Sons, Inc.</w:t>
      </w:r>
    </w:p>
    <w:sectPr w:rsidR="00FA5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43F44"/>
    <w:multiLevelType w:val="hybridMultilevel"/>
    <w:tmpl w:val="86E6BB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555"/>
    <w:rsid w:val="00084582"/>
    <w:rsid w:val="000C515B"/>
    <w:rsid w:val="000E6E70"/>
    <w:rsid w:val="000F7FE3"/>
    <w:rsid w:val="0018330D"/>
    <w:rsid w:val="001B5585"/>
    <w:rsid w:val="001B686F"/>
    <w:rsid w:val="001F44E0"/>
    <w:rsid w:val="00207C70"/>
    <w:rsid w:val="002155EF"/>
    <w:rsid w:val="002535D7"/>
    <w:rsid w:val="002721FF"/>
    <w:rsid w:val="00294F10"/>
    <w:rsid w:val="002D0575"/>
    <w:rsid w:val="002E0CA2"/>
    <w:rsid w:val="002E45E2"/>
    <w:rsid w:val="003004A6"/>
    <w:rsid w:val="00361D55"/>
    <w:rsid w:val="0037587A"/>
    <w:rsid w:val="00383B59"/>
    <w:rsid w:val="00387CB7"/>
    <w:rsid w:val="003D43A4"/>
    <w:rsid w:val="00400052"/>
    <w:rsid w:val="00401FAC"/>
    <w:rsid w:val="00444A45"/>
    <w:rsid w:val="00453CD1"/>
    <w:rsid w:val="00461014"/>
    <w:rsid w:val="00526A3E"/>
    <w:rsid w:val="00537D07"/>
    <w:rsid w:val="005744E3"/>
    <w:rsid w:val="00594142"/>
    <w:rsid w:val="005C5C91"/>
    <w:rsid w:val="005E1EC4"/>
    <w:rsid w:val="00630DFF"/>
    <w:rsid w:val="00643AEA"/>
    <w:rsid w:val="00651373"/>
    <w:rsid w:val="00682486"/>
    <w:rsid w:val="006E2FED"/>
    <w:rsid w:val="006E3DFB"/>
    <w:rsid w:val="006F2B43"/>
    <w:rsid w:val="006F61DD"/>
    <w:rsid w:val="006F63DC"/>
    <w:rsid w:val="00711C8D"/>
    <w:rsid w:val="00721787"/>
    <w:rsid w:val="00757C69"/>
    <w:rsid w:val="00790E3A"/>
    <w:rsid w:val="007913E4"/>
    <w:rsid w:val="007D643E"/>
    <w:rsid w:val="00843DDC"/>
    <w:rsid w:val="00844014"/>
    <w:rsid w:val="00846710"/>
    <w:rsid w:val="008E113C"/>
    <w:rsid w:val="00906F91"/>
    <w:rsid w:val="00953302"/>
    <w:rsid w:val="009A72AE"/>
    <w:rsid w:val="009D74F3"/>
    <w:rsid w:val="009E43F4"/>
    <w:rsid w:val="00A37654"/>
    <w:rsid w:val="00A9641D"/>
    <w:rsid w:val="00AF3969"/>
    <w:rsid w:val="00B24A6D"/>
    <w:rsid w:val="00B9192F"/>
    <w:rsid w:val="00B93883"/>
    <w:rsid w:val="00BC1E2B"/>
    <w:rsid w:val="00BE73B7"/>
    <w:rsid w:val="00C41555"/>
    <w:rsid w:val="00C71DE9"/>
    <w:rsid w:val="00C76D80"/>
    <w:rsid w:val="00CD32E0"/>
    <w:rsid w:val="00D12490"/>
    <w:rsid w:val="00DA323F"/>
    <w:rsid w:val="00DC1A5B"/>
    <w:rsid w:val="00E02872"/>
    <w:rsid w:val="00E05F08"/>
    <w:rsid w:val="00E22301"/>
    <w:rsid w:val="00E3050E"/>
    <w:rsid w:val="00E47BF7"/>
    <w:rsid w:val="00EF3EC7"/>
    <w:rsid w:val="00F1586F"/>
    <w:rsid w:val="00F209D3"/>
    <w:rsid w:val="00F368EA"/>
    <w:rsid w:val="00FA54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15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555"/>
    <w:rPr>
      <w:rFonts w:ascii="Tahoma" w:hAnsi="Tahoma" w:cs="Tahoma"/>
      <w:sz w:val="16"/>
      <w:szCs w:val="16"/>
    </w:rPr>
  </w:style>
  <w:style w:type="character" w:customStyle="1" w:styleId="Heading1Char">
    <w:name w:val="Heading 1 Char"/>
    <w:basedOn w:val="DefaultParagraphFont"/>
    <w:link w:val="Heading1"/>
    <w:uiPriority w:val="9"/>
    <w:rsid w:val="00C4155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8330D"/>
    <w:rPr>
      <w:color w:val="0000FF" w:themeColor="hyperlink"/>
      <w:u w:val="single"/>
    </w:rPr>
  </w:style>
  <w:style w:type="paragraph" w:styleId="ListParagraph">
    <w:name w:val="List Paragraph"/>
    <w:basedOn w:val="Normal"/>
    <w:uiPriority w:val="34"/>
    <w:qFormat/>
    <w:rsid w:val="006E3D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15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555"/>
    <w:rPr>
      <w:rFonts w:ascii="Tahoma" w:hAnsi="Tahoma" w:cs="Tahoma"/>
      <w:sz w:val="16"/>
      <w:szCs w:val="16"/>
    </w:rPr>
  </w:style>
  <w:style w:type="character" w:customStyle="1" w:styleId="Heading1Char">
    <w:name w:val="Heading 1 Char"/>
    <w:basedOn w:val="DefaultParagraphFont"/>
    <w:link w:val="Heading1"/>
    <w:uiPriority w:val="9"/>
    <w:rsid w:val="00C4155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8330D"/>
    <w:rPr>
      <w:color w:val="0000FF" w:themeColor="hyperlink"/>
      <w:u w:val="single"/>
    </w:rPr>
  </w:style>
  <w:style w:type="paragraph" w:styleId="ListParagraph">
    <w:name w:val="List Paragraph"/>
    <w:basedOn w:val="Normal"/>
    <w:uiPriority w:val="34"/>
    <w:qFormat/>
    <w:rsid w:val="006E3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61543">
      <w:bodyDiv w:val="1"/>
      <w:marLeft w:val="0"/>
      <w:marRight w:val="0"/>
      <w:marTop w:val="0"/>
      <w:marBottom w:val="0"/>
      <w:divBdr>
        <w:top w:val="none" w:sz="0" w:space="0" w:color="auto"/>
        <w:left w:val="none" w:sz="0" w:space="0" w:color="auto"/>
        <w:bottom w:val="none" w:sz="0" w:space="0" w:color="auto"/>
        <w:right w:val="none" w:sz="0" w:space="0" w:color="auto"/>
      </w:divBdr>
      <w:divsChild>
        <w:div w:id="261498692">
          <w:marLeft w:val="0"/>
          <w:marRight w:val="0"/>
          <w:marTop w:val="0"/>
          <w:marBottom w:val="0"/>
          <w:divBdr>
            <w:top w:val="none" w:sz="0" w:space="0" w:color="auto"/>
            <w:left w:val="none" w:sz="0" w:space="0" w:color="auto"/>
            <w:bottom w:val="none" w:sz="0" w:space="0" w:color="auto"/>
            <w:right w:val="none" w:sz="0" w:space="0" w:color="auto"/>
          </w:divBdr>
        </w:div>
        <w:div w:id="1604222540">
          <w:marLeft w:val="0"/>
          <w:marRight w:val="0"/>
          <w:marTop w:val="0"/>
          <w:marBottom w:val="0"/>
          <w:divBdr>
            <w:top w:val="none" w:sz="0" w:space="0" w:color="auto"/>
            <w:left w:val="none" w:sz="0" w:space="0" w:color="auto"/>
            <w:bottom w:val="none" w:sz="0" w:space="0" w:color="auto"/>
            <w:right w:val="none" w:sz="0" w:space="0" w:color="auto"/>
          </w:divBdr>
        </w:div>
        <w:div w:id="1245459123">
          <w:marLeft w:val="0"/>
          <w:marRight w:val="0"/>
          <w:marTop w:val="0"/>
          <w:marBottom w:val="0"/>
          <w:divBdr>
            <w:top w:val="none" w:sz="0" w:space="0" w:color="auto"/>
            <w:left w:val="none" w:sz="0" w:space="0" w:color="auto"/>
            <w:bottom w:val="none" w:sz="0" w:space="0" w:color="auto"/>
            <w:right w:val="none" w:sz="0" w:space="0" w:color="auto"/>
          </w:divBdr>
        </w:div>
      </w:divsChild>
    </w:div>
    <w:div w:id="572816349">
      <w:bodyDiv w:val="1"/>
      <w:marLeft w:val="0"/>
      <w:marRight w:val="0"/>
      <w:marTop w:val="0"/>
      <w:marBottom w:val="0"/>
      <w:divBdr>
        <w:top w:val="none" w:sz="0" w:space="0" w:color="auto"/>
        <w:left w:val="none" w:sz="0" w:space="0" w:color="auto"/>
        <w:bottom w:val="none" w:sz="0" w:space="0" w:color="auto"/>
        <w:right w:val="none" w:sz="0" w:space="0" w:color="auto"/>
      </w:divBdr>
      <w:divsChild>
        <w:div w:id="975833610">
          <w:marLeft w:val="0"/>
          <w:marRight w:val="0"/>
          <w:marTop w:val="0"/>
          <w:marBottom w:val="0"/>
          <w:divBdr>
            <w:top w:val="none" w:sz="0" w:space="0" w:color="auto"/>
            <w:left w:val="none" w:sz="0" w:space="0" w:color="auto"/>
            <w:bottom w:val="none" w:sz="0" w:space="0" w:color="auto"/>
            <w:right w:val="none" w:sz="0" w:space="0" w:color="auto"/>
          </w:divBdr>
        </w:div>
        <w:div w:id="625812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how.com/Write-a-Haiku-Poem#Choose_a_Haiku_Subject" TargetMode="Externa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09B2F-14C7-4AFC-9A17-44EE77BD9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6</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Franks</dc:creator>
  <cp:lastModifiedBy>Stephen Franks</cp:lastModifiedBy>
  <cp:revision>9</cp:revision>
  <dcterms:created xsi:type="dcterms:W3CDTF">2014-02-08T16:47:00Z</dcterms:created>
  <dcterms:modified xsi:type="dcterms:W3CDTF">2014-02-08T20:32:00Z</dcterms:modified>
</cp:coreProperties>
</file>