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F8948" w14:textId="77777777" w:rsidR="00C25FF8" w:rsidRDefault="00C25FF8" w:rsidP="00C25FF8">
      <w:pPr>
        <w:ind w:right="-360"/>
      </w:pPr>
    </w:p>
    <w:p w14:paraId="54B285EB" w14:textId="77777777" w:rsidR="00F84C52" w:rsidRDefault="00F84C52" w:rsidP="00C25FF8">
      <w:pPr>
        <w:ind w:right="-360"/>
      </w:pPr>
      <w:r>
        <w:t>Listen carefully to the presentation, answer the following questions, and return to the presenter.</w:t>
      </w:r>
    </w:p>
    <w:p w14:paraId="5FC85E63" w14:textId="77777777" w:rsidR="00F84C52" w:rsidRDefault="00F84C52"/>
    <w:p w14:paraId="24D9E9E3" w14:textId="77777777" w:rsidR="00F84C52" w:rsidRDefault="00F84C52">
      <w:pPr>
        <w:pStyle w:val="Heading1"/>
      </w:pPr>
      <w:r>
        <w:t>Paper Contents</w:t>
      </w:r>
    </w:p>
    <w:p w14:paraId="56EE6ED9" w14:textId="77777777" w:rsidR="007555F5" w:rsidRDefault="007555F5"/>
    <w:p w14:paraId="141F5C51" w14:textId="77777777" w:rsidR="00F84C52" w:rsidRDefault="00F84C52">
      <w:r>
        <w:t>1. The paper addresses the following question</w:t>
      </w:r>
      <w:r w:rsidR="001204F5">
        <w:t xml:space="preserve"> (answer in one sentence)</w:t>
      </w:r>
      <w:r>
        <w:t>:</w:t>
      </w:r>
    </w:p>
    <w:p w14:paraId="12254EF8" w14:textId="77777777" w:rsidR="00F84C52" w:rsidRDefault="00F84C52"/>
    <w:p w14:paraId="588F72C2" w14:textId="565CB670" w:rsidR="001204F5" w:rsidRPr="006E3FDF" w:rsidRDefault="006E3FDF">
      <w:pPr>
        <w:rPr>
          <w:rFonts w:ascii="Arial" w:hAnsi="Arial" w:cs="Arial"/>
          <w:color w:val="44546A" w:themeColor="text2"/>
        </w:rPr>
      </w:pPr>
      <w:r>
        <w:rPr>
          <w:rFonts w:ascii="Arial" w:hAnsi="Arial" w:cs="Arial"/>
          <w:color w:val="44546A" w:themeColor="text2"/>
        </w:rPr>
        <w:t>How should monetary policy respond in an environment where agents do not know the underlying structure of the economy and must learn it over time? What happens when inflation expectations become unanchored and how should policy respond (optimally)?</w:t>
      </w:r>
    </w:p>
    <w:p w14:paraId="123250B3" w14:textId="77777777" w:rsidR="00F84C52" w:rsidRDefault="00F84C52"/>
    <w:p w14:paraId="2F4E9CCC" w14:textId="77777777" w:rsidR="00F84C52" w:rsidRDefault="00F84C52"/>
    <w:p w14:paraId="75E219AB" w14:textId="77777777" w:rsidR="00F84C52" w:rsidRDefault="00F84C52">
      <w:r>
        <w:t xml:space="preserve">2. The </w:t>
      </w:r>
      <w:r w:rsidR="001204F5">
        <w:t>most important thing I learned from the talk is (answer in one sentence)</w:t>
      </w:r>
      <w:r>
        <w:t>:</w:t>
      </w:r>
    </w:p>
    <w:p w14:paraId="7DFFB3F9" w14:textId="77777777" w:rsidR="00F84C52" w:rsidRDefault="00F84C52"/>
    <w:p w14:paraId="1C294456" w14:textId="56AA7913" w:rsidR="00F84C52" w:rsidRPr="006E3FDF" w:rsidRDefault="00F57E61">
      <w:pPr>
        <w:rPr>
          <w:color w:val="44546A" w:themeColor="text2"/>
        </w:rPr>
      </w:pPr>
      <w:r>
        <w:rPr>
          <w:rFonts w:ascii="Arial" w:hAnsi="Arial" w:cs="Arial"/>
          <w:color w:val="44546A" w:themeColor="text2"/>
        </w:rPr>
        <w:t>Not just current but entire “term structure” of expectations matters for economy’s response to shocks.</w:t>
      </w:r>
      <w:r w:rsidR="006E3FDF">
        <w:rPr>
          <w:rFonts w:ascii="Arial" w:hAnsi="Arial" w:cs="Arial"/>
          <w:color w:val="44546A" w:themeColor="text2"/>
        </w:rPr>
        <w:t xml:space="preserve"> </w:t>
      </w:r>
    </w:p>
    <w:p w14:paraId="762F51E8" w14:textId="77777777" w:rsidR="00F84C52" w:rsidRDefault="00F84C52"/>
    <w:p w14:paraId="10663A1B" w14:textId="77777777" w:rsidR="00F84C52" w:rsidRDefault="00F84C52"/>
    <w:p w14:paraId="3CCFC4FF" w14:textId="77777777" w:rsidR="00F84C52" w:rsidRDefault="00F84C52">
      <w:pPr>
        <w:pStyle w:val="Heading1"/>
      </w:pPr>
      <w:r>
        <w:t>Presentation technique</w:t>
      </w:r>
      <w:r>
        <w:rPr>
          <w:u w:val="none"/>
        </w:rPr>
        <w:t xml:space="preserve"> (Please provide suggestions for improvements.)</w:t>
      </w:r>
    </w:p>
    <w:p w14:paraId="09C54468" w14:textId="77777777" w:rsidR="00F84C52" w:rsidRDefault="00F84C52"/>
    <w:p w14:paraId="6FDDEE1E" w14:textId="77777777" w:rsidR="00F84C52" w:rsidRDefault="002C6CEC">
      <w:r>
        <w:t>3</w:t>
      </w:r>
      <w:r w:rsidR="00F84C52">
        <w:t xml:space="preserve">. Could you see the slides clearly? </w:t>
      </w:r>
    </w:p>
    <w:p w14:paraId="49C891C8" w14:textId="52842E0A" w:rsidR="00F84C52" w:rsidRDefault="006E3FDF">
      <w:r>
        <w:rPr>
          <w:rFonts w:ascii="Arial" w:hAnsi="Arial" w:cs="Arial"/>
          <w:color w:val="44546A" w:themeColor="text2"/>
        </w:rPr>
        <w:t>Yes</w:t>
      </w:r>
    </w:p>
    <w:p w14:paraId="2E8D74EF" w14:textId="77777777" w:rsidR="00BD3E12" w:rsidRDefault="00BD3E12"/>
    <w:p w14:paraId="03CBAF0C" w14:textId="77777777" w:rsidR="00F84C52" w:rsidRDefault="002C6CEC">
      <w:r>
        <w:t>4</w:t>
      </w:r>
      <w:r w:rsidR="00F84C52">
        <w:t xml:space="preserve">. </w:t>
      </w:r>
      <w:r w:rsidR="00C25FF8">
        <w:t>Did</w:t>
      </w:r>
      <w:r w:rsidR="00F84C52">
        <w:t xml:space="preserve"> the presenter</w:t>
      </w:r>
      <w:r w:rsidR="00C25FF8">
        <w:t xml:space="preserve"> speak</w:t>
      </w:r>
      <w:r w:rsidR="0095370D">
        <w:t xml:space="preserve"> clearly</w:t>
      </w:r>
      <w:r w:rsidR="00C25FF8">
        <w:t>, and maintain eye contact with the audience</w:t>
      </w:r>
      <w:r w:rsidR="00F84C52">
        <w:t>?</w:t>
      </w:r>
    </w:p>
    <w:p w14:paraId="38071802" w14:textId="1BA8632F" w:rsidR="00F84C52" w:rsidRDefault="006E3FDF">
      <w:r>
        <w:rPr>
          <w:rFonts w:ascii="Arial" w:hAnsi="Arial" w:cs="Arial"/>
          <w:color w:val="44546A" w:themeColor="text2"/>
        </w:rPr>
        <w:t>Yes</w:t>
      </w:r>
    </w:p>
    <w:p w14:paraId="0330C47F" w14:textId="77777777" w:rsidR="00F84C52" w:rsidRDefault="00F84C52"/>
    <w:p w14:paraId="00EEDF5B" w14:textId="77777777" w:rsidR="00F84C52" w:rsidRDefault="00F84C52"/>
    <w:p w14:paraId="66FB67C5" w14:textId="77777777" w:rsidR="00F84C52" w:rsidRDefault="002C6CEC">
      <w:r>
        <w:t>5</w:t>
      </w:r>
      <w:r w:rsidR="00F84C52">
        <w:t xml:space="preserve">. Did the presenter manage time well? </w:t>
      </w:r>
    </w:p>
    <w:p w14:paraId="25F1BE18" w14:textId="77777777" w:rsidR="006E3FDF" w:rsidRDefault="006E3FDF" w:rsidP="006E3FDF">
      <w:r>
        <w:rPr>
          <w:rFonts w:ascii="Arial" w:hAnsi="Arial" w:cs="Arial"/>
          <w:color w:val="44546A" w:themeColor="text2"/>
        </w:rPr>
        <w:t>Yes</w:t>
      </w:r>
    </w:p>
    <w:p w14:paraId="1833D47F" w14:textId="77777777" w:rsidR="00F84C52" w:rsidRDefault="00F84C52"/>
    <w:p w14:paraId="176BC96E" w14:textId="77777777" w:rsidR="00F84C52" w:rsidRDefault="00F84C52"/>
    <w:p w14:paraId="1D1B4AC5" w14:textId="77777777" w:rsidR="00F84C52" w:rsidRDefault="002C6CEC">
      <w:r>
        <w:t>6</w:t>
      </w:r>
      <w:r w:rsidR="00F84C52">
        <w:t>. Did the presenter handle questions well?</w:t>
      </w:r>
    </w:p>
    <w:p w14:paraId="3B1017D2" w14:textId="6433591D" w:rsidR="00F84C52" w:rsidRDefault="006E3FDF">
      <w:r>
        <w:rPr>
          <w:rFonts w:ascii="Arial" w:hAnsi="Arial" w:cs="Arial"/>
          <w:color w:val="44546A" w:themeColor="text2"/>
        </w:rPr>
        <w:t>Yes</w:t>
      </w:r>
    </w:p>
    <w:p w14:paraId="736EAC3A" w14:textId="77777777" w:rsidR="00F84C52" w:rsidRDefault="00F84C52"/>
    <w:p w14:paraId="77D21E35" w14:textId="77777777" w:rsidR="00F84C52" w:rsidRDefault="00F84C52"/>
    <w:p w14:paraId="52DDE23F" w14:textId="77777777" w:rsidR="00F84C52" w:rsidRDefault="002C6CEC">
      <w:r>
        <w:t>7</w:t>
      </w:r>
      <w:r w:rsidR="00F84C52">
        <w:t>. Other comments</w:t>
      </w:r>
      <w:r w:rsidR="00BD3E12">
        <w:t>:</w:t>
      </w:r>
    </w:p>
    <w:p w14:paraId="11980378" w14:textId="77777777" w:rsidR="00FA4655" w:rsidRDefault="00FA4655"/>
    <w:p w14:paraId="283CDFFF" w14:textId="77777777" w:rsidR="00FA4655" w:rsidRDefault="00FA4655" w:rsidP="00FA4655">
      <w:pPr>
        <w:widowControl w:val="0"/>
        <w:autoSpaceDE w:val="0"/>
        <w:autoSpaceDN w:val="0"/>
        <w:adjustRightInd w:val="0"/>
        <w:rPr>
          <w:rFonts w:ascii="Helvetica" w:hAnsi="Helvetica" w:cs="Helvetica"/>
          <w:color w:val="1A1A1A"/>
          <w:sz w:val="32"/>
          <w:szCs w:val="32"/>
        </w:rPr>
      </w:pPr>
    </w:p>
    <w:p w14:paraId="4269EF10" w14:textId="77777777" w:rsidR="00FA4655" w:rsidRDefault="00FA4655" w:rsidP="00FA4655">
      <w:pPr>
        <w:widowControl w:val="0"/>
        <w:autoSpaceDE w:val="0"/>
        <w:autoSpaceDN w:val="0"/>
        <w:adjustRightInd w:val="0"/>
        <w:rPr>
          <w:rFonts w:ascii="Helvetica" w:hAnsi="Helvetica" w:cs="Helvetica"/>
          <w:color w:val="4D5055"/>
          <w:szCs w:val="24"/>
        </w:rPr>
      </w:pPr>
      <w:r>
        <w:rPr>
          <w:rFonts w:ascii="Helvetica" w:hAnsi="Helvetica" w:cs="Helvetica"/>
          <w:b/>
          <w:bCs/>
          <w:color w:val="18191B"/>
          <w:sz w:val="28"/>
          <w:szCs w:val="28"/>
        </w:rPr>
        <w:t>Carter Bryson</w:t>
      </w:r>
    </w:p>
    <w:p w14:paraId="7504FFD7" w14:textId="5572F2A6" w:rsidR="00FA4655" w:rsidRDefault="00FA4655" w:rsidP="00FA4655">
      <w:pPr>
        <w:widowControl w:val="0"/>
        <w:autoSpaceDE w:val="0"/>
        <w:autoSpaceDN w:val="0"/>
        <w:adjustRightInd w:val="0"/>
        <w:rPr>
          <w:rFonts w:ascii="Helvetica" w:hAnsi="Helvetica" w:cs="Helvetica"/>
          <w:color w:val="1A1A1A"/>
          <w:sz w:val="28"/>
          <w:szCs w:val="28"/>
        </w:rPr>
      </w:pPr>
      <w:r>
        <w:rPr>
          <w:rFonts w:ascii="Helvetica" w:hAnsi="Helvetica" w:cs="Helvetica"/>
          <w:noProof/>
          <w:color w:val="1A1A1A"/>
          <w:sz w:val="28"/>
          <w:szCs w:val="28"/>
        </w:rPr>
        <w:drawing>
          <wp:inline distT="0" distB="0" distL="0" distR="0" wp14:anchorId="4298EC44" wp14:editId="326B323C">
            <wp:extent cx="15875" cy="1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p w14:paraId="5BD7E2CD" w14:textId="77777777" w:rsidR="00FA4655" w:rsidRDefault="00FA4655" w:rsidP="00FA4655">
      <w:pPr>
        <w:widowControl w:val="0"/>
        <w:autoSpaceDE w:val="0"/>
        <w:autoSpaceDN w:val="0"/>
        <w:adjustRightInd w:val="0"/>
        <w:rPr>
          <w:rFonts w:ascii="Helvetica" w:hAnsi="Helvetica" w:cs="Helvetica"/>
          <w:color w:val="4D5055"/>
          <w:szCs w:val="24"/>
        </w:rPr>
      </w:pPr>
      <w:r>
        <w:rPr>
          <w:rFonts w:ascii="Helvetica" w:hAnsi="Helvetica" w:cs="Helvetica"/>
          <w:color w:val="4D5055"/>
          <w:szCs w:val="24"/>
        </w:rPr>
        <w:t>5:03 PM (1 hour ago)</w:t>
      </w:r>
    </w:p>
    <w:p w14:paraId="0424AA84" w14:textId="77777777" w:rsidR="00FA4655" w:rsidRDefault="00FA4655" w:rsidP="00FA4655">
      <w:pPr>
        <w:widowControl w:val="0"/>
        <w:autoSpaceDE w:val="0"/>
        <w:autoSpaceDN w:val="0"/>
        <w:adjustRightInd w:val="0"/>
        <w:rPr>
          <w:rFonts w:ascii="Helvetica" w:hAnsi="Helvetica" w:cs="Helvetica"/>
          <w:color w:val="1A1A1A"/>
          <w:sz w:val="28"/>
          <w:szCs w:val="28"/>
        </w:rPr>
      </w:pPr>
    </w:p>
    <w:p w14:paraId="0DAE4DD7" w14:textId="2EE0DA86" w:rsidR="00FA4655" w:rsidRDefault="00FA4655" w:rsidP="00FA4655">
      <w:pPr>
        <w:widowControl w:val="0"/>
        <w:autoSpaceDE w:val="0"/>
        <w:autoSpaceDN w:val="0"/>
        <w:adjustRightInd w:val="0"/>
        <w:rPr>
          <w:rFonts w:ascii="Helvetica" w:hAnsi="Helvetica" w:cs="Helvetica"/>
          <w:color w:val="343434"/>
          <w:sz w:val="28"/>
          <w:szCs w:val="28"/>
        </w:rPr>
      </w:pPr>
      <w:r>
        <w:rPr>
          <w:rFonts w:ascii="Helvetica" w:hAnsi="Helvetica" w:cs="Helvetica"/>
          <w:noProof/>
          <w:color w:val="343434"/>
          <w:sz w:val="28"/>
          <w:szCs w:val="28"/>
        </w:rPr>
        <w:drawing>
          <wp:inline distT="0" distB="0" distL="0" distR="0" wp14:anchorId="7FACC066" wp14:editId="095C2414">
            <wp:extent cx="15875" cy="1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p w14:paraId="72ECFA4F" w14:textId="77A14EB4" w:rsidR="00FA4655" w:rsidRDefault="00FA4655" w:rsidP="00FA4655">
      <w:pPr>
        <w:widowControl w:val="0"/>
        <w:autoSpaceDE w:val="0"/>
        <w:autoSpaceDN w:val="0"/>
        <w:adjustRightInd w:val="0"/>
        <w:rPr>
          <w:rFonts w:ascii="Helvetica" w:hAnsi="Helvetica" w:cs="Helvetica"/>
          <w:color w:val="343434"/>
          <w:sz w:val="28"/>
          <w:szCs w:val="28"/>
        </w:rPr>
      </w:pPr>
      <w:r>
        <w:rPr>
          <w:rFonts w:ascii="Helvetica" w:hAnsi="Helvetica" w:cs="Helvetica"/>
          <w:noProof/>
          <w:color w:val="343434"/>
          <w:sz w:val="28"/>
          <w:szCs w:val="28"/>
        </w:rPr>
        <w:drawing>
          <wp:inline distT="0" distB="0" distL="0" distR="0" wp14:anchorId="215DF5C7" wp14:editId="6201BC4A">
            <wp:extent cx="15875" cy="15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p w14:paraId="084B944D" w14:textId="77777777" w:rsidR="00FA4655" w:rsidRDefault="00FA4655" w:rsidP="00FA4655">
      <w:pPr>
        <w:widowControl w:val="0"/>
        <w:autoSpaceDE w:val="0"/>
        <w:autoSpaceDN w:val="0"/>
        <w:adjustRightInd w:val="0"/>
        <w:rPr>
          <w:rFonts w:ascii="Helvetica" w:hAnsi="Helvetica" w:cs="Helvetica"/>
          <w:color w:val="1A1A1A"/>
          <w:sz w:val="28"/>
          <w:szCs w:val="28"/>
        </w:rPr>
      </w:pPr>
      <w:proofErr w:type="gramStart"/>
      <w:r>
        <w:rPr>
          <w:rFonts w:ascii="Helvetica" w:hAnsi="Helvetica" w:cs="Helvetica"/>
          <w:color w:val="4D5055"/>
          <w:szCs w:val="24"/>
        </w:rPr>
        <w:lastRenderedPageBreak/>
        <w:t>to</w:t>
      </w:r>
      <w:proofErr w:type="gramEnd"/>
      <w:r>
        <w:rPr>
          <w:rFonts w:ascii="Helvetica" w:hAnsi="Helvetica" w:cs="Helvetica"/>
          <w:color w:val="4D5055"/>
          <w:szCs w:val="24"/>
        </w:rPr>
        <w:t xml:space="preserve"> </w:t>
      </w:r>
      <w:dir w:val="ltr">
        <w:r>
          <w:rPr>
            <w:rFonts w:ascii="Helvetica" w:hAnsi="Helvetica" w:cs="Helvetica"/>
            <w:color w:val="4D5055"/>
            <w:szCs w:val="24"/>
          </w:rPr>
          <w:t>me</w:t>
        </w:r>
        <w:r>
          <w:rPr>
            <w:rFonts w:ascii="Helvetica" w:hAnsi="Helvetica" w:cs="Helvetica"/>
            <w:color w:val="1A1A1A"/>
            <w:sz w:val="28"/>
            <w:szCs w:val="28"/>
          </w:rPr>
          <w:t>‬</w:t>
        </w:r>
      </w:dir>
    </w:p>
    <w:p w14:paraId="5684FB27" w14:textId="54DF849D" w:rsidR="00FA4655" w:rsidRDefault="00FA4655" w:rsidP="00FA4655">
      <w:pPr>
        <w:widowControl w:val="0"/>
        <w:autoSpaceDE w:val="0"/>
        <w:autoSpaceDN w:val="0"/>
        <w:adjustRightInd w:val="0"/>
        <w:rPr>
          <w:rFonts w:ascii="Helvetica" w:hAnsi="Helvetica" w:cs="Helvetica"/>
          <w:color w:val="1A1A1A"/>
          <w:sz w:val="28"/>
          <w:szCs w:val="28"/>
        </w:rPr>
      </w:pPr>
      <w:r>
        <w:rPr>
          <w:rFonts w:ascii="Helvetica" w:hAnsi="Helvetica" w:cs="Helvetica"/>
          <w:noProof/>
          <w:color w:val="1A1A1A"/>
          <w:sz w:val="28"/>
          <w:szCs w:val="28"/>
        </w:rPr>
        <w:drawing>
          <wp:inline distT="0" distB="0" distL="0" distR="0" wp14:anchorId="2CAA9C59" wp14:editId="18A38985">
            <wp:extent cx="15875" cy="1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p w14:paraId="46A3F550" w14:textId="77777777" w:rsidR="00FA4655" w:rsidRDefault="00FA4655" w:rsidP="00FA4655">
      <w:pPr>
        <w:widowControl w:val="0"/>
        <w:autoSpaceDE w:val="0"/>
        <w:autoSpaceDN w:val="0"/>
        <w:adjustRightInd w:val="0"/>
        <w:rPr>
          <w:rFonts w:ascii="Helvetica" w:hAnsi="Helvetica" w:cs="Helvetica"/>
          <w:color w:val="1A1A1A"/>
          <w:sz w:val="32"/>
          <w:szCs w:val="32"/>
        </w:rPr>
      </w:pPr>
    </w:p>
    <w:p w14:paraId="1B06D85B" w14:textId="77777777" w:rsidR="00FA4655" w:rsidRDefault="00FA4655" w:rsidP="00FA4655">
      <w:pPr>
        <w:widowControl w:val="0"/>
        <w:autoSpaceDE w:val="0"/>
        <w:autoSpaceDN w:val="0"/>
        <w:adjustRightInd w:val="0"/>
        <w:rPr>
          <w:rFonts w:ascii="Helvetica" w:hAnsi="Helvetica" w:cs="Helvetica"/>
          <w:color w:val="1A1A1A"/>
          <w:sz w:val="32"/>
          <w:szCs w:val="32"/>
        </w:rPr>
      </w:pPr>
    </w:p>
    <w:p w14:paraId="70A6C9D0" w14:textId="77777777" w:rsidR="00FA4655" w:rsidRDefault="00FA4655" w:rsidP="00FA4655">
      <w:pPr>
        <w:widowControl w:val="0"/>
        <w:autoSpaceDE w:val="0"/>
        <w:autoSpaceDN w:val="0"/>
        <w:adjustRightInd w:val="0"/>
        <w:rPr>
          <w:rFonts w:ascii="Helvetica" w:hAnsi="Helvetica" w:cs="Helvetica"/>
          <w:color w:val="1A1A1A"/>
          <w:sz w:val="32"/>
          <w:szCs w:val="32"/>
        </w:rPr>
      </w:pPr>
    </w:p>
    <w:p w14:paraId="49991797" w14:textId="77777777" w:rsidR="00FA4655" w:rsidRDefault="00FA4655" w:rsidP="00FA4655">
      <w:pPr>
        <w:widowControl w:val="0"/>
        <w:autoSpaceDE w:val="0"/>
        <w:autoSpaceDN w:val="0"/>
        <w:adjustRightInd w:val="0"/>
        <w:rPr>
          <w:rFonts w:ascii="Helvetica" w:hAnsi="Helvetica" w:cs="Helvetica"/>
          <w:color w:val="1A1A1A"/>
          <w:sz w:val="32"/>
          <w:szCs w:val="32"/>
        </w:rPr>
      </w:pPr>
    </w:p>
    <w:p w14:paraId="112ACC68" w14:textId="77777777" w:rsidR="00FA4655" w:rsidRDefault="00FA4655" w:rsidP="00FA4655">
      <w:pPr>
        <w:widowControl w:val="0"/>
        <w:autoSpaceDE w:val="0"/>
        <w:autoSpaceDN w:val="0"/>
        <w:adjustRightInd w:val="0"/>
        <w:rPr>
          <w:rFonts w:ascii="Helvetica" w:hAnsi="Helvetica" w:cs="Helvetica"/>
          <w:color w:val="1A1A1A"/>
          <w:sz w:val="32"/>
          <w:szCs w:val="32"/>
        </w:rPr>
      </w:pPr>
    </w:p>
    <w:p w14:paraId="31F06F60" w14:textId="77777777" w:rsidR="00FA4655" w:rsidRDefault="00FA4655" w:rsidP="00FA4655">
      <w:pPr>
        <w:widowControl w:val="0"/>
        <w:autoSpaceDE w:val="0"/>
        <w:autoSpaceDN w:val="0"/>
        <w:adjustRightInd w:val="0"/>
        <w:rPr>
          <w:rFonts w:ascii="Helvetica" w:hAnsi="Helvetica" w:cs="Helvetica"/>
          <w:color w:val="1A1A1A"/>
          <w:sz w:val="32"/>
          <w:szCs w:val="32"/>
        </w:rPr>
      </w:pPr>
    </w:p>
    <w:p w14:paraId="6FED7530" w14:textId="77777777" w:rsidR="00FA4655" w:rsidRDefault="00FA4655" w:rsidP="00FA465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Hey Laura,</w:t>
      </w:r>
    </w:p>
    <w:p w14:paraId="03B59EF0" w14:textId="77777777" w:rsidR="00FA4655" w:rsidRDefault="00FA4655" w:rsidP="00FA4655">
      <w:pPr>
        <w:widowControl w:val="0"/>
        <w:autoSpaceDE w:val="0"/>
        <w:autoSpaceDN w:val="0"/>
        <w:adjustRightInd w:val="0"/>
        <w:rPr>
          <w:rFonts w:ascii="Arial" w:hAnsi="Arial" w:cs="Arial"/>
          <w:color w:val="1A1A1A"/>
          <w:sz w:val="26"/>
          <w:szCs w:val="26"/>
        </w:rPr>
      </w:pPr>
    </w:p>
    <w:p w14:paraId="699F1143" w14:textId="77777777" w:rsidR="00FA4655" w:rsidRDefault="00FA4655" w:rsidP="00FA465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Here's my form for your talk.</w:t>
      </w:r>
    </w:p>
    <w:p w14:paraId="16661A66" w14:textId="77777777" w:rsidR="00FA4655" w:rsidRDefault="00FA4655" w:rsidP="00FA4655">
      <w:pPr>
        <w:widowControl w:val="0"/>
        <w:autoSpaceDE w:val="0"/>
        <w:autoSpaceDN w:val="0"/>
        <w:adjustRightInd w:val="0"/>
        <w:rPr>
          <w:rFonts w:ascii="Arial" w:hAnsi="Arial" w:cs="Arial"/>
          <w:color w:val="1A1A1A"/>
          <w:sz w:val="26"/>
          <w:szCs w:val="26"/>
        </w:rPr>
      </w:pPr>
    </w:p>
    <w:p w14:paraId="660F7379" w14:textId="77777777" w:rsidR="00FA4655" w:rsidRDefault="00FA4655" w:rsidP="00FA465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I just have one comment since you were thinking about how to conduct policy with rates at the ZLB. You mentioned forward guidance but I think it would be interesting to consider </w:t>
      </w:r>
      <w:proofErr w:type="gramStart"/>
      <w:r>
        <w:rPr>
          <w:rFonts w:ascii="Arial" w:hAnsi="Arial" w:cs="Arial"/>
          <w:color w:val="1A1A1A"/>
          <w:sz w:val="26"/>
          <w:szCs w:val="26"/>
        </w:rPr>
        <w:t>large scale</w:t>
      </w:r>
      <w:proofErr w:type="gramEnd"/>
      <w:r>
        <w:rPr>
          <w:rFonts w:ascii="Arial" w:hAnsi="Arial" w:cs="Arial"/>
          <w:color w:val="1A1A1A"/>
          <w:sz w:val="26"/>
          <w:szCs w:val="26"/>
        </w:rPr>
        <w:t xml:space="preserve"> asset purchases as well. Your framework might be interesting for this case because I believe that </w:t>
      </w:r>
      <w:proofErr w:type="gramStart"/>
      <w:r>
        <w:rPr>
          <w:rFonts w:ascii="Arial" w:hAnsi="Arial" w:cs="Arial"/>
          <w:color w:val="1A1A1A"/>
          <w:sz w:val="26"/>
          <w:szCs w:val="26"/>
        </w:rPr>
        <w:t>large scale</w:t>
      </w:r>
      <w:proofErr w:type="gramEnd"/>
      <w:r>
        <w:rPr>
          <w:rFonts w:ascii="Arial" w:hAnsi="Arial" w:cs="Arial"/>
          <w:color w:val="1A1A1A"/>
          <w:sz w:val="26"/>
          <w:szCs w:val="26"/>
        </w:rPr>
        <w:t xml:space="preserve"> asset purchases were seen as an implicit or explicit signal that the Fed would stick to its inflation target.</w:t>
      </w:r>
    </w:p>
    <w:p w14:paraId="79CDE08A" w14:textId="77777777" w:rsidR="00FA4655" w:rsidRDefault="00FA4655" w:rsidP="00FA4655">
      <w:pPr>
        <w:widowControl w:val="0"/>
        <w:autoSpaceDE w:val="0"/>
        <w:autoSpaceDN w:val="0"/>
        <w:adjustRightInd w:val="0"/>
        <w:rPr>
          <w:rFonts w:ascii="Arial" w:hAnsi="Arial" w:cs="Arial"/>
          <w:color w:val="1A1A1A"/>
          <w:sz w:val="26"/>
          <w:szCs w:val="26"/>
        </w:rPr>
      </w:pPr>
    </w:p>
    <w:p w14:paraId="6A2C0A70" w14:textId="77777777" w:rsidR="00FA4655" w:rsidRDefault="00FA4655" w:rsidP="00FA465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Nice job!</w:t>
      </w:r>
    </w:p>
    <w:p w14:paraId="369951B7" w14:textId="77777777" w:rsidR="00FA4655" w:rsidRDefault="00FA4655" w:rsidP="00FA4655">
      <w:pPr>
        <w:widowControl w:val="0"/>
        <w:autoSpaceDE w:val="0"/>
        <w:autoSpaceDN w:val="0"/>
        <w:adjustRightInd w:val="0"/>
        <w:rPr>
          <w:rFonts w:ascii="Arial" w:hAnsi="Arial" w:cs="Arial"/>
          <w:color w:val="757575"/>
          <w:sz w:val="26"/>
          <w:szCs w:val="26"/>
        </w:rPr>
      </w:pPr>
    </w:p>
    <w:p w14:paraId="0FC9D941" w14:textId="32E0A9F4" w:rsidR="00FA4655" w:rsidRDefault="00FA4655" w:rsidP="00FA4655">
      <w:r>
        <w:rPr>
          <w:rFonts w:ascii="Arial" w:hAnsi="Arial" w:cs="Arial"/>
          <w:color w:val="757575"/>
          <w:sz w:val="26"/>
          <w:szCs w:val="26"/>
        </w:rPr>
        <w:t>-Carter</w:t>
      </w:r>
      <w:bookmarkStart w:id="0" w:name="_GoBack"/>
      <w:bookmarkEnd w:id="0"/>
    </w:p>
    <w:p w14:paraId="253D62A1" w14:textId="77777777" w:rsidR="00F84C52" w:rsidRDefault="00F84C52" w:rsidP="007555F5"/>
    <w:sectPr w:rsidR="00F84C52" w:rsidSect="0095370D">
      <w:headerReference w:type="default" r:id="rId8"/>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3FE5A" w14:textId="77777777" w:rsidR="00234D62" w:rsidRDefault="00234D62">
      <w:r>
        <w:separator/>
      </w:r>
    </w:p>
  </w:endnote>
  <w:endnote w:type="continuationSeparator" w:id="0">
    <w:p w14:paraId="6B8CC935" w14:textId="77777777" w:rsidR="00234D62" w:rsidRDefault="0023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CDC3B4" w14:textId="77777777" w:rsidR="00234D62" w:rsidRDefault="00234D62">
      <w:r>
        <w:separator/>
      </w:r>
    </w:p>
  </w:footnote>
  <w:footnote w:type="continuationSeparator" w:id="0">
    <w:p w14:paraId="4E3E333C" w14:textId="77777777" w:rsidR="00234D62" w:rsidRDefault="00234D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A65F3" w14:textId="77777777" w:rsidR="00C25FF8" w:rsidRPr="00C25FF8" w:rsidRDefault="00C25FF8" w:rsidP="00C25FF8">
    <w:pPr>
      <w:pStyle w:val="Header"/>
      <w:tabs>
        <w:tab w:val="clear" w:pos="4320"/>
        <w:tab w:val="center" w:pos="4680"/>
      </w:tabs>
      <w:rPr>
        <w:b/>
      </w:rPr>
    </w:pPr>
    <w:r>
      <w:tab/>
    </w:r>
    <w:r w:rsidRPr="00C25FF8">
      <w:rPr>
        <w:b/>
      </w:rPr>
      <w:t>Economics 9</w:t>
    </w:r>
    <w:r w:rsidR="003A0B8E">
      <w:rPr>
        <w:b/>
      </w:rPr>
      <w:t>9</w:t>
    </w:r>
    <w:r w:rsidR="0063690E">
      <w:rPr>
        <w:b/>
      </w:rPr>
      <w:t>0x</w:t>
    </w:r>
    <w:r w:rsidRPr="00C25FF8">
      <w:rPr>
        <w:b/>
      </w:rPr>
      <w:t xml:space="preserve"> Presentation Feedback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5C"/>
    <w:rsid w:val="001204F5"/>
    <w:rsid w:val="001438F3"/>
    <w:rsid w:val="00144755"/>
    <w:rsid w:val="00234D62"/>
    <w:rsid w:val="0026044A"/>
    <w:rsid w:val="002C6CEC"/>
    <w:rsid w:val="00354C02"/>
    <w:rsid w:val="003A0B8E"/>
    <w:rsid w:val="005337A9"/>
    <w:rsid w:val="00590E9E"/>
    <w:rsid w:val="0063690E"/>
    <w:rsid w:val="006E3FDF"/>
    <w:rsid w:val="006E505E"/>
    <w:rsid w:val="00744665"/>
    <w:rsid w:val="007555F5"/>
    <w:rsid w:val="0095370D"/>
    <w:rsid w:val="0097767A"/>
    <w:rsid w:val="009A3CD2"/>
    <w:rsid w:val="00B22E5C"/>
    <w:rsid w:val="00B84E5C"/>
    <w:rsid w:val="00BC40B1"/>
    <w:rsid w:val="00BD3E12"/>
    <w:rsid w:val="00C00BE9"/>
    <w:rsid w:val="00C25FF8"/>
    <w:rsid w:val="00F44D8D"/>
    <w:rsid w:val="00F57E61"/>
    <w:rsid w:val="00F82AC3"/>
    <w:rsid w:val="00F84C52"/>
    <w:rsid w:val="00F93421"/>
    <w:rsid w:val="00FA4655"/>
    <w:rsid w:val="00FE5C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E9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5370D"/>
    <w:rPr>
      <w:rFonts w:ascii="Tahoma" w:hAnsi="Tahoma" w:cs="Tahoma"/>
      <w:sz w:val="16"/>
      <w:szCs w:val="16"/>
    </w:rPr>
  </w:style>
  <w:style w:type="paragraph" w:styleId="Header">
    <w:name w:val="header"/>
    <w:basedOn w:val="Normal"/>
    <w:rsid w:val="0095370D"/>
    <w:pPr>
      <w:tabs>
        <w:tab w:val="center" w:pos="4320"/>
        <w:tab w:val="right" w:pos="8640"/>
      </w:tabs>
    </w:pPr>
  </w:style>
  <w:style w:type="paragraph" w:styleId="Footer">
    <w:name w:val="footer"/>
    <w:basedOn w:val="Normal"/>
    <w:rsid w:val="0095370D"/>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5370D"/>
    <w:rPr>
      <w:rFonts w:ascii="Tahoma" w:hAnsi="Tahoma" w:cs="Tahoma"/>
      <w:sz w:val="16"/>
      <w:szCs w:val="16"/>
    </w:rPr>
  </w:style>
  <w:style w:type="paragraph" w:styleId="Header">
    <w:name w:val="header"/>
    <w:basedOn w:val="Normal"/>
    <w:rsid w:val="0095370D"/>
    <w:pPr>
      <w:tabs>
        <w:tab w:val="center" w:pos="4320"/>
        <w:tab w:val="right" w:pos="8640"/>
      </w:tabs>
    </w:pPr>
  </w:style>
  <w:style w:type="paragraph" w:styleId="Footer">
    <w:name w:val="footer"/>
    <w:basedOn w:val="Normal"/>
    <w:rsid w:val="0095370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220</Words>
  <Characters>1258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Please answer as many questions as possible, and return to the presenter</vt:lpstr>
    </vt:vector>
  </TitlesOfParts>
  <Company>Boston College</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answer as many questions as possible, and return to the presenter</dc:title>
  <dc:subject/>
  <dc:creator>Campus Agreement Software</dc:creator>
  <cp:keywords/>
  <cp:lastModifiedBy>Laura Gati</cp:lastModifiedBy>
  <cp:revision>8</cp:revision>
  <cp:lastPrinted>2007-09-18T21:07:00Z</cp:lastPrinted>
  <dcterms:created xsi:type="dcterms:W3CDTF">2020-09-01T20:28:00Z</dcterms:created>
  <dcterms:modified xsi:type="dcterms:W3CDTF">2020-09-01T22:43:00Z</dcterms:modified>
</cp:coreProperties>
</file>