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14" w:type="pct"/>
        <w:jc w:val="center"/>
        <w:tblInd w:w="-65" w:type="dxa"/>
        <w:tblLook w:val="04A0" w:firstRow="1" w:lastRow="0" w:firstColumn="1" w:lastColumn="0" w:noHBand="0" w:noVBand="1"/>
      </w:tblPr>
      <w:tblGrid>
        <w:gridCol w:w="249"/>
        <w:gridCol w:w="9693"/>
      </w:tblGrid>
      <w:tr w:rsidR="00E7268D" w:rsidRPr="004A45C4" w14:paraId="09A043E2" w14:textId="77777777" w:rsidTr="00653FFB">
        <w:trPr>
          <w:trHeight w:val="542"/>
          <w:jc w:val="center"/>
        </w:trPr>
        <w:tc>
          <w:tcPr>
            <w:tcW w:w="9942" w:type="dxa"/>
            <w:gridSpan w:val="2"/>
            <w:shd w:val="clear" w:color="auto" w:fill="DD8047" w:themeFill="accent2"/>
            <w:vAlign w:val="center"/>
          </w:tcPr>
          <w:p w14:paraId="7837A41F" w14:textId="614E3CF2" w:rsidR="00E7268D" w:rsidRPr="002F122E" w:rsidRDefault="00E7268D" w:rsidP="00957C01">
            <w:pPr>
              <w:pStyle w:val="PersonalName"/>
              <w:spacing w:line="240" w:lineRule="auto"/>
              <w:ind w:left="298"/>
              <w:rPr>
                <w:b/>
                <w:smallCaps/>
                <w:sz w:val="36"/>
                <w:szCs w:val="36"/>
              </w:rPr>
            </w:pPr>
            <w:r w:rsidRPr="002F122E">
              <w:rPr>
                <w:b/>
                <w:smallCaps/>
                <w:sz w:val="36"/>
                <w:szCs w:val="36"/>
              </w:rPr>
              <w:t xml:space="preserve">Laura H. </w:t>
            </w:r>
            <w:proofErr w:type="gramStart"/>
            <w:r w:rsidRPr="002F122E">
              <w:rPr>
                <w:b/>
                <w:smallCaps/>
                <w:sz w:val="36"/>
                <w:szCs w:val="36"/>
              </w:rPr>
              <w:t>Spencer</w:t>
            </w:r>
            <w:r w:rsidR="00A36144" w:rsidRPr="002F122E">
              <w:rPr>
                <w:b/>
                <w:smallCaps/>
                <w:sz w:val="36"/>
                <w:szCs w:val="36"/>
              </w:rPr>
              <w:t xml:space="preserve">                       </w:t>
            </w:r>
            <w:r w:rsidR="00957C01">
              <w:rPr>
                <w:b/>
                <w:smallCaps/>
                <w:sz w:val="36"/>
                <w:szCs w:val="36"/>
              </w:rPr>
              <w:t xml:space="preserve">       </w:t>
            </w:r>
            <w:r w:rsidR="002F122E">
              <w:rPr>
                <w:b/>
                <w:smallCaps/>
                <w:sz w:val="36"/>
                <w:szCs w:val="36"/>
              </w:rPr>
              <w:t xml:space="preserve"> </w:t>
            </w:r>
            <w:proofErr w:type="gramEnd"/>
          </w:p>
        </w:tc>
      </w:tr>
      <w:tr w:rsidR="00DA7898" w:rsidRPr="004A45C4" w14:paraId="4218C4DA" w14:textId="77777777" w:rsidTr="00653FFB">
        <w:trPr>
          <w:trHeight w:val="59"/>
          <w:jc w:val="center"/>
        </w:trPr>
        <w:tc>
          <w:tcPr>
            <w:tcW w:w="9942" w:type="dxa"/>
            <w:gridSpan w:val="2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458EA13" w14:textId="77777777" w:rsidR="00DA7898" w:rsidRPr="00957C01" w:rsidRDefault="00DA7898">
            <w:pPr>
              <w:spacing w:after="0"/>
              <w:rPr>
                <w:sz w:val="4"/>
                <w:szCs w:val="4"/>
              </w:rPr>
            </w:pPr>
          </w:p>
        </w:tc>
      </w:tr>
      <w:tr w:rsidR="00E7268D" w:rsidRPr="004A45C4" w14:paraId="5F0D3026" w14:textId="77777777" w:rsidTr="00653FFB">
        <w:trPr>
          <w:trHeight w:val="108"/>
          <w:jc w:val="center"/>
        </w:trPr>
        <w:tc>
          <w:tcPr>
            <w:tcW w:w="9942" w:type="dxa"/>
            <w:gridSpan w:val="2"/>
            <w:shd w:val="clear" w:color="auto" w:fill="94B6D2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8E8EE9" w14:textId="77777777" w:rsidR="00E7268D" w:rsidRPr="00957C01" w:rsidRDefault="00E7268D">
            <w:pPr>
              <w:spacing w:after="0"/>
              <w:rPr>
                <w:sz w:val="12"/>
                <w:szCs w:val="12"/>
              </w:rPr>
            </w:pPr>
          </w:p>
        </w:tc>
      </w:tr>
      <w:tr w:rsidR="009D0F7C" w:rsidRPr="004A45C4" w14:paraId="2627BE74" w14:textId="77777777" w:rsidTr="00653FFB">
        <w:trPr>
          <w:trHeight w:val="108"/>
          <w:jc w:val="center"/>
        </w:trPr>
        <w:tc>
          <w:tcPr>
            <w:tcW w:w="9942" w:type="dxa"/>
            <w:gridSpan w:val="2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CE7DD76" w14:textId="77777777" w:rsidR="009D0F7C" w:rsidRPr="004A45C4" w:rsidRDefault="009D0F7C">
            <w:pPr>
              <w:spacing w:after="0"/>
              <w:rPr>
                <w:sz w:val="24"/>
                <w:szCs w:val="24"/>
              </w:rPr>
            </w:pPr>
          </w:p>
        </w:tc>
      </w:tr>
      <w:tr w:rsidR="009D0F7C" w:rsidRPr="004A45C4" w14:paraId="54ECC73D" w14:textId="77777777" w:rsidTr="00653FFB">
        <w:trPr>
          <w:trHeight w:val="2354"/>
          <w:jc w:val="center"/>
        </w:trPr>
        <w:tc>
          <w:tcPr>
            <w:tcW w:w="249" w:type="dxa"/>
            <w:shd w:val="clear" w:color="auto" w:fill="DD8047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DC21FA9" w14:textId="127ED59F" w:rsidR="00520B1E" w:rsidRPr="004A45C4" w:rsidRDefault="00520B1E" w:rsidP="00520B1E">
            <w:pPr>
              <w:spacing w:after="0"/>
              <w:jc w:val="center"/>
              <w:rPr>
                <w:b/>
                <w:noProof/>
                <w:sz w:val="24"/>
                <w:szCs w:val="24"/>
                <w:lang w:eastAsia="en-US"/>
              </w:rPr>
            </w:pPr>
          </w:p>
          <w:p w14:paraId="7B458715" w14:textId="77777777" w:rsidR="00520B1E" w:rsidRPr="004A45C4" w:rsidRDefault="00520B1E" w:rsidP="00520B1E">
            <w:pPr>
              <w:spacing w:after="0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969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DD9C8B" w14:textId="77777777" w:rsidR="00B97887" w:rsidRDefault="00B97887" w:rsidP="00F14763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</w:p>
          <w:p w14:paraId="00CB83D9" w14:textId="77777777" w:rsidR="00B97887" w:rsidRDefault="00B97887" w:rsidP="00F14763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</w:p>
          <w:p w14:paraId="2EADABC6" w14:textId="204CC9C6" w:rsidR="00C644C0" w:rsidRDefault="0054585B" w:rsidP="0054585B">
            <w:pPr>
              <w:spacing w:after="0" w:line="240" w:lineRule="auto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    </w:t>
            </w:r>
            <w:r w:rsidR="00C644C0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Attn:   </w:t>
            </w:r>
            <w:r w:rsidR="00C644C0" w:rsidRPr="00C644C0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L</w:t>
            </w:r>
            <w:r w:rsidR="00C644C0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isa </w:t>
            </w:r>
            <w:proofErr w:type="spellStart"/>
            <w:r w:rsidR="00C644C0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Milke</w:t>
            </w:r>
            <w:proofErr w:type="spellEnd"/>
            <w:r w:rsidR="00C644C0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 </w:t>
            </w:r>
          </w:p>
          <w:p w14:paraId="0D89592D" w14:textId="27EE6D85" w:rsidR="00C644C0" w:rsidRDefault="00C644C0" w:rsidP="00C644C0">
            <w:pPr>
              <w:spacing w:after="0" w:line="240" w:lineRule="auto"/>
              <w:ind w:left="215"/>
              <w:rPr>
                <w:rFonts w:ascii="Tw Cen MT" w:hAnsi="Tw Cen MT" w:cs="Tw Cen MT"/>
                <w:kern w:val="0"/>
                <w:sz w:val="24"/>
                <w:szCs w:val="24"/>
                <w:lang w:eastAsia="en-US"/>
              </w:rPr>
            </w:pPr>
            <w:r w:rsidRPr="00C644C0">
              <w:rPr>
                <w:rFonts w:ascii="Tw Cen MT" w:hAnsi="Tw Cen MT" w:cs="Tw Cen MT"/>
                <w:kern w:val="0"/>
                <w:sz w:val="24"/>
                <w:szCs w:val="24"/>
                <w:lang w:eastAsia="en-US"/>
              </w:rPr>
              <w:t xml:space="preserve">        </w:t>
            </w:r>
            <w:r>
              <w:rPr>
                <w:rFonts w:ascii="Tw Cen MT" w:hAnsi="Tw Cen MT" w:cs="Tw Cen MT"/>
                <w:kern w:val="0"/>
                <w:sz w:val="24"/>
                <w:szCs w:val="24"/>
                <w:lang w:eastAsia="en-US"/>
              </w:rPr>
              <w:t xml:space="preserve"> </w:t>
            </w:r>
            <w:r w:rsidRPr="00C644C0">
              <w:rPr>
                <w:rFonts w:ascii="Tw Cen MT" w:hAnsi="Tw Cen MT" w:cs="Tw Cen MT"/>
                <w:kern w:val="0"/>
                <w:sz w:val="24"/>
                <w:szCs w:val="24"/>
                <w:lang w:eastAsia="en-US"/>
              </w:rPr>
              <w:t xml:space="preserve"> </w:t>
            </w:r>
            <w:hyperlink r:id="rId11" w:history="1">
              <w:r w:rsidRPr="00C644C0">
                <w:rPr>
                  <w:rStyle w:val="Hyperlink"/>
                  <w:rFonts w:ascii="Tw Cen MT" w:hAnsi="Tw Cen MT" w:cs="Tw Cen MT"/>
                  <w:color w:val="auto"/>
                  <w:kern w:val="0"/>
                  <w:sz w:val="24"/>
                  <w:szCs w:val="24"/>
                  <w:u w:val="none"/>
                  <w:lang w:eastAsia="en-US"/>
                </w:rPr>
                <w:t>lisa.milke@noaa.gov</w:t>
              </w:r>
            </w:hyperlink>
          </w:p>
          <w:p w14:paraId="3CE57C3C" w14:textId="77777777" w:rsidR="0054585B" w:rsidRDefault="0054585B" w:rsidP="00C644C0">
            <w:pPr>
              <w:spacing w:after="0" w:line="240" w:lineRule="auto"/>
              <w:ind w:left="215"/>
              <w:rPr>
                <w:rFonts w:ascii="Tw Cen MT" w:hAnsi="Tw Cen MT" w:cs="Tw Cen MT"/>
                <w:kern w:val="0"/>
                <w:sz w:val="24"/>
                <w:szCs w:val="24"/>
                <w:lang w:eastAsia="en-US"/>
              </w:rPr>
            </w:pPr>
          </w:p>
          <w:p w14:paraId="4ADBD254" w14:textId="1B221C7C" w:rsidR="0054585B" w:rsidRPr="0054585B" w:rsidRDefault="0054585B" w:rsidP="0054585B">
            <w:pPr>
              <w:spacing w:after="0" w:line="240" w:lineRule="auto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Tw Cen MT" w:hAnsi="Tw Cen MT" w:cs="Tw Cen MT"/>
                <w:kern w:val="0"/>
                <w:sz w:val="24"/>
                <w:szCs w:val="24"/>
                <w:lang w:eastAsia="en-US"/>
              </w:rPr>
              <w:t xml:space="preserve">     Re:    </w:t>
            </w: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National Shellfisheries Association, Student Endowment Fund Travel Award</w:t>
            </w:r>
          </w:p>
          <w:p w14:paraId="692ED9EE" w14:textId="77777777" w:rsidR="00C644C0" w:rsidRDefault="00C644C0" w:rsidP="00F14763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</w:p>
          <w:p w14:paraId="32965158" w14:textId="100612E6" w:rsidR="00C644C0" w:rsidRDefault="00C644C0" w:rsidP="00F14763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From:  Laura H Spencer</w:t>
            </w:r>
          </w:p>
          <w:p w14:paraId="73A9D787" w14:textId="540FA90A" w:rsidR="00F14763" w:rsidRDefault="00C644C0" w:rsidP="00F14763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          </w:t>
            </w:r>
            <w:r w:rsidR="00F14763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University of Washington Aquatic and Fishery Sciences</w:t>
            </w:r>
          </w:p>
          <w:p w14:paraId="1A967F12" w14:textId="77D4DA44" w:rsidR="00F14763" w:rsidRPr="00F14763" w:rsidRDefault="00C644C0" w:rsidP="00C644C0">
            <w:pPr>
              <w:spacing w:after="0" w:line="240" w:lineRule="auto"/>
              <w:ind w:left="720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  </w:t>
            </w:r>
            <w:r w:rsidR="00F14763" w:rsidRPr="00F14763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BOX 355020 </w:t>
            </w:r>
          </w:p>
          <w:p w14:paraId="4A4A5C61" w14:textId="50040D06" w:rsidR="0042630D" w:rsidRPr="0042630D" w:rsidRDefault="00C644C0" w:rsidP="00C644C0">
            <w:pPr>
              <w:spacing w:after="0" w:line="240" w:lineRule="auto"/>
              <w:ind w:left="720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  </w:t>
            </w:r>
            <w:r w:rsidR="008D4E1E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Seattle</w:t>
            </w:r>
            <w:r w:rsidR="00F14763" w:rsidRPr="00F14763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, WA 98195 </w:t>
            </w:r>
            <w:r w:rsidR="0042630D" w:rsidRPr="0042630D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br/>
            </w:r>
            <w:proofErr w:type="gramStart"/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  </w:t>
            </w:r>
            <w:r w:rsidR="00654184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lhs3@uw.edu</w:t>
            </w:r>
            <w:proofErr w:type="gramEnd"/>
          </w:p>
          <w:p w14:paraId="734705AB" w14:textId="77777777" w:rsidR="0042630D" w:rsidRDefault="0042630D" w:rsidP="0037699D">
            <w:pPr>
              <w:spacing w:after="0" w:line="240" w:lineRule="auto"/>
              <w:rPr>
                <w:rFonts w:ascii="Tw Cen MT" w:hAnsi="Tw Cen MT" w:cs="Tw Cen MT"/>
                <w:b/>
                <w:color w:val="000000"/>
                <w:kern w:val="0"/>
                <w:sz w:val="24"/>
                <w:szCs w:val="24"/>
                <w:lang w:eastAsia="en-US"/>
              </w:rPr>
            </w:pPr>
          </w:p>
          <w:p w14:paraId="66B2B52E" w14:textId="77777777" w:rsidR="00B97887" w:rsidRDefault="00B97887" w:rsidP="0042630D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</w:p>
          <w:p w14:paraId="60DF48B1" w14:textId="463BDAF6" w:rsidR="0042630D" w:rsidRDefault="00F14763" w:rsidP="0042630D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Dear NSA </w:t>
            </w:r>
            <w:r w:rsidR="00C644C0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Student Endowment Fund Co-Chairs</w:t>
            </w: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:</w:t>
            </w:r>
          </w:p>
          <w:p w14:paraId="555D4F5D" w14:textId="5F3EC8A3" w:rsidR="0042630D" w:rsidRPr="0042630D" w:rsidRDefault="0042630D" w:rsidP="0042630D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</w:p>
          <w:p w14:paraId="0656D498" w14:textId="1C720804" w:rsidR="009818C7" w:rsidRDefault="0042630D" w:rsidP="00C644C0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I am pleased to submit </w:t>
            </w:r>
            <w:r w:rsidR="00A8155A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my</w:t>
            </w: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 application to the </w:t>
            </w:r>
            <w:r w:rsidR="00F14763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Student Endowment Fund’s Travel Award for the 2017 Annual Meeting in Knoxville. I am a first year graduate student at the University of Washington’s School of Aquatic and Fishery Sciences</w:t>
            </w:r>
            <w:r w:rsidR="009818C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, with a background in </w:t>
            </w:r>
            <w:r w:rsidR="00B9788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Olympia</w:t>
            </w:r>
            <w:r w:rsidR="009818C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 oyster restoration in the Puget Sound</w:t>
            </w:r>
            <w:r w:rsidR="00F14763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.  While much of the research in my department focuses on finfish (salmon, cod, etc.) I research shellfish species that are important both </w:t>
            </w:r>
            <w:r w:rsidR="00B9788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economically</w:t>
            </w:r>
            <w:r w:rsidR="00F14763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 and ecologically.  Therefore, I am particularly interested in attending the NSA Annual Meeting as I hope to broaden my understanding of </w:t>
            </w:r>
            <w:r w:rsidR="00B9788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the </w:t>
            </w:r>
            <w:r w:rsidR="00F14763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data and knowledge gaps, and industry needs in order to most effectively focus the n</w:t>
            </w:r>
            <w:r w:rsidR="009818C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ext several years of research.</w:t>
            </w:r>
            <w:r w:rsidR="00B9788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 I am also </w:t>
            </w:r>
            <w:r w:rsidR="009818C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keenly interested in the research being performed on east coast </w:t>
            </w:r>
            <w:r w:rsidR="00C644C0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and gulf </w:t>
            </w:r>
            <w:r w:rsidR="009818C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species, and the Annual Meeting is an ideal venue to receive a direct download of the state of the science </w:t>
            </w:r>
            <w:r w:rsidR="00C644C0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from researchers working in other regions</w:t>
            </w:r>
            <w:r w:rsidR="009818C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.  </w:t>
            </w:r>
            <w:r w:rsidR="00B9788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Finally, I expect that the session on comparative shellfish genomics will be directly in line with my research; it would be extremely beneficial for me to attend and learn from others working in</w:t>
            </w:r>
            <w:r w:rsidR="00C644C0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 my</w:t>
            </w:r>
            <w:r w:rsidR="00B9788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 field, an opportunity that is</w:t>
            </w:r>
            <w:r w:rsidR="00C644C0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 not</w:t>
            </w:r>
            <w:r w:rsidR="00B9788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 likely to occur at other conferences or meetings. </w:t>
            </w:r>
          </w:p>
          <w:p w14:paraId="7A2817BB" w14:textId="77777777" w:rsidR="009818C7" w:rsidRDefault="009818C7" w:rsidP="00A8155A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</w:p>
          <w:p w14:paraId="47127FEB" w14:textId="66B1B523" w:rsidR="00F14763" w:rsidRDefault="00F14763" w:rsidP="00A8155A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I am fortunate to have received the National Science Foundation’s Graduate Research Fellowship, so I have a significant amount of liberty in terms of </w:t>
            </w:r>
            <w:r w:rsidR="00B9788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defining my own </w:t>
            </w: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research </w:t>
            </w:r>
            <w:r w:rsidR="00B9788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agenda</w:t>
            </w: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, however this funding do</w:t>
            </w:r>
            <w:r w:rsidR="009818C7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es not support travel expenses.  Support from the NSA via the Student Travel Award </w:t>
            </w:r>
            <w:r w:rsidR="006963EE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would ensure my</w:t>
            </w:r>
            <w:r w:rsidR="00C644C0"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 xml:space="preserve"> ability to attend the meeting.</w:t>
            </w:r>
          </w:p>
          <w:p w14:paraId="2925EE58" w14:textId="77777777" w:rsidR="0037699D" w:rsidRDefault="0037699D" w:rsidP="00C644C0">
            <w:pPr>
              <w:spacing w:after="0" w:line="240" w:lineRule="auto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</w:p>
          <w:p w14:paraId="2F19808A" w14:textId="5B5B2C72" w:rsidR="0037699D" w:rsidRDefault="0037699D" w:rsidP="0037699D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Thank you for your consideration!</w:t>
            </w:r>
          </w:p>
          <w:p w14:paraId="53C4FD63" w14:textId="77777777" w:rsidR="0037699D" w:rsidRDefault="0037699D" w:rsidP="0037699D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</w:p>
          <w:p w14:paraId="00650C19" w14:textId="3A013501" w:rsidR="0037699D" w:rsidRDefault="0037699D" w:rsidP="0037699D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Regards</w:t>
            </w:r>
          </w:p>
          <w:p w14:paraId="209686F9" w14:textId="2F0D5DFB" w:rsidR="0037699D" w:rsidRDefault="0037699D" w:rsidP="00161FF8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  <w:r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  <w:t>Laura H. Spencer</w:t>
            </w:r>
          </w:p>
          <w:p w14:paraId="3D111F5B" w14:textId="411EA2A4" w:rsidR="00852F60" w:rsidRPr="004A45C4" w:rsidRDefault="00852F60" w:rsidP="00957C01">
            <w:pPr>
              <w:spacing w:after="0" w:line="240" w:lineRule="auto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  <w:bookmarkStart w:id="0" w:name="_GoBack"/>
        <w:bookmarkEnd w:id="0"/>
      </w:tr>
      <w:tr w:rsidR="0042630D" w:rsidRPr="004A45C4" w14:paraId="1C8EFCC6" w14:textId="77777777" w:rsidTr="00653FFB">
        <w:trPr>
          <w:trHeight w:val="2354"/>
          <w:jc w:val="center"/>
        </w:trPr>
        <w:tc>
          <w:tcPr>
            <w:tcW w:w="249" w:type="dxa"/>
            <w:shd w:val="clear" w:color="auto" w:fill="DD8047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21515AC" w14:textId="57A3A0CC" w:rsidR="0042630D" w:rsidRPr="004A45C4" w:rsidRDefault="0042630D" w:rsidP="00520B1E">
            <w:pPr>
              <w:spacing w:after="0"/>
              <w:jc w:val="center"/>
              <w:rPr>
                <w:b/>
                <w:noProof/>
                <w:sz w:val="24"/>
                <w:szCs w:val="24"/>
                <w:lang w:eastAsia="en-US"/>
              </w:rPr>
            </w:pPr>
          </w:p>
        </w:tc>
        <w:tc>
          <w:tcPr>
            <w:tcW w:w="969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DED1D6F" w14:textId="77777777" w:rsidR="0042630D" w:rsidRPr="0042630D" w:rsidRDefault="0042630D" w:rsidP="0042630D">
            <w:pPr>
              <w:spacing w:after="0" w:line="240" w:lineRule="auto"/>
              <w:ind w:left="215"/>
              <w:rPr>
                <w:rFonts w:ascii="Tw Cen MT" w:hAnsi="Tw Cen MT" w:cs="Tw Cen MT"/>
                <w:color w:val="000000"/>
                <w:kern w:val="0"/>
                <w:sz w:val="24"/>
                <w:szCs w:val="24"/>
                <w:lang w:eastAsia="en-US"/>
              </w:rPr>
            </w:pPr>
          </w:p>
        </w:tc>
      </w:tr>
    </w:tbl>
    <w:p w14:paraId="5F49DB70" w14:textId="5F7CBFDB" w:rsidR="00AA3907" w:rsidRPr="004A45C4" w:rsidRDefault="00AA3907" w:rsidP="00B17846">
      <w:pPr>
        <w:tabs>
          <w:tab w:val="left" w:pos="5540"/>
        </w:tabs>
        <w:rPr>
          <w:rFonts w:cs="Gill Sans MT"/>
          <w:sz w:val="24"/>
          <w:szCs w:val="24"/>
        </w:rPr>
      </w:pPr>
    </w:p>
    <w:sectPr w:rsidR="00AA3907" w:rsidRPr="004A45C4" w:rsidSect="00CE1AED">
      <w:footerReference w:type="default" r:id="rId12"/>
      <w:pgSz w:w="12240" w:h="15840"/>
      <w:pgMar w:top="1080" w:right="1368" w:bottom="1368" w:left="1368" w:header="360" w:footer="6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E42D5" w14:textId="77777777" w:rsidR="008D4E1E" w:rsidRDefault="008D4E1E">
      <w:pPr>
        <w:spacing w:after="0" w:line="240" w:lineRule="auto"/>
      </w:pPr>
      <w:r>
        <w:separator/>
      </w:r>
    </w:p>
  </w:endnote>
  <w:endnote w:type="continuationSeparator" w:id="0">
    <w:p w14:paraId="5AC858C1" w14:textId="77777777" w:rsidR="008D4E1E" w:rsidRDefault="008D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Pｺﾞｼｯｸ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53581A" w14:textId="77777777" w:rsidR="008D4E1E" w:rsidRDefault="008D4E1E"/>
  <w:p w14:paraId="5D67A227" w14:textId="77777777" w:rsidR="008D4E1E" w:rsidRDefault="008D4E1E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8D4E1E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417BC" w14:textId="77777777" w:rsidR="008D4E1E" w:rsidRDefault="008D4E1E">
      <w:pPr>
        <w:spacing w:after="0" w:line="240" w:lineRule="auto"/>
      </w:pPr>
      <w:r>
        <w:separator/>
      </w:r>
    </w:p>
  </w:footnote>
  <w:footnote w:type="continuationSeparator" w:id="0">
    <w:p w14:paraId="53349E50" w14:textId="77777777" w:rsidR="008D4E1E" w:rsidRDefault="008D4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C2C1DDA"/>
    <w:multiLevelType w:val="hybridMultilevel"/>
    <w:tmpl w:val="218697A6"/>
    <w:lvl w:ilvl="0" w:tplc="4B382984">
      <w:start w:val="1"/>
      <w:numFmt w:val="decimalZero"/>
      <w:lvlText w:val="%1"/>
      <w:lvlJc w:val="left"/>
      <w:pPr>
        <w:ind w:left="810" w:hanging="45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A3929"/>
    <w:multiLevelType w:val="hybridMultilevel"/>
    <w:tmpl w:val="397E1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340065"/>
    <w:multiLevelType w:val="hybridMultilevel"/>
    <w:tmpl w:val="9858E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524F5C3E"/>
    <w:multiLevelType w:val="hybridMultilevel"/>
    <w:tmpl w:val="CB9CB1A0"/>
    <w:lvl w:ilvl="0" w:tplc="A90469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A451D1"/>
    <w:multiLevelType w:val="hybridMultilevel"/>
    <w:tmpl w:val="0C7065C4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 w:numId="20">
    <w:abstractNumId w:val="10"/>
  </w:num>
  <w:num w:numId="21">
    <w:abstractNumId w:val="9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</w:num>
  <w:num w:numId="27">
    <w:abstractNumId w:val="10"/>
  </w:num>
  <w:num w:numId="28">
    <w:abstractNumId w:val="6"/>
  </w:num>
  <w:num w:numId="29">
    <w:abstractNumId w:val="11"/>
  </w:num>
  <w:num w:numId="30">
    <w:abstractNumId w:val="5"/>
  </w:num>
  <w:num w:numId="31">
    <w:abstractNumId w:val="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C87"/>
    <w:rsid w:val="00010B6E"/>
    <w:rsid w:val="00044A83"/>
    <w:rsid w:val="000627D0"/>
    <w:rsid w:val="000649C1"/>
    <w:rsid w:val="000671B4"/>
    <w:rsid w:val="000770BE"/>
    <w:rsid w:val="000D6E46"/>
    <w:rsid w:val="00123086"/>
    <w:rsid w:val="00161FF8"/>
    <w:rsid w:val="00172399"/>
    <w:rsid w:val="001A2CFC"/>
    <w:rsid w:val="001F0919"/>
    <w:rsid w:val="00224A2C"/>
    <w:rsid w:val="00242A44"/>
    <w:rsid w:val="0027092D"/>
    <w:rsid w:val="00277D33"/>
    <w:rsid w:val="002936FD"/>
    <w:rsid w:val="0029438C"/>
    <w:rsid w:val="002A31B3"/>
    <w:rsid w:val="002B3565"/>
    <w:rsid w:val="002D5EAE"/>
    <w:rsid w:val="002E1C87"/>
    <w:rsid w:val="002F00A7"/>
    <w:rsid w:val="002F122E"/>
    <w:rsid w:val="003022FB"/>
    <w:rsid w:val="00333935"/>
    <w:rsid w:val="003522F7"/>
    <w:rsid w:val="00373B48"/>
    <w:rsid w:val="00373FE8"/>
    <w:rsid w:val="0037699D"/>
    <w:rsid w:val="003924DE"/>
    <w:rsid w:val="003B398E"/>
    <w:rsid w:val="004064F1"/>
    <w:rsid w:val="0042630D"/>
    <w:rsid w:val="0045712D"/>
    <w:rsid w:val="00477ABC"/>
    <w:rsid w:val="0048059C"/>
    <w:rsid w:val="004A45C4"/>
    <w:rsid w:val="004C0257"/>
    <w:rsid w:val="004D471B"/>
    <w:rsid w:val="004D7521"/>
    <w:rsid w:val="00520B1E"/>
    <w:rsid w:val="00521303"/>
    <w:rsid w:val="0054585B"/>
    <w:rsid w:val="00553CDF"/>
    <w:rsid w:val="005F4B37"/>
    <w:rsid w:val="005F7F2F"/>
    <w:rsid w:val="00653FFB"/>
    <w:rsid w:val="00654184"/>
    <w:rsid w:val="00663B40"/>
    <w:rsid w:val="006963EE"/>
    <w:rsid w:val="006C4E1A"/>
    <w:rsid w:val="006C7F71"/>
    <w:rsid w:val="006D2769"/>
    <w:rsid w:val="006E0994"/>
    <w:rsid w:val="006E30C7"/>
    <w:rsid w:val="006E6B0F"/>
    <w:rsid w:val="006F2CB4"/>
    <w:rsid w:val="007C4C57"/>
    <w:rsid w:val="007C5BB1"/>
    <w:rsid w:val="007C7312"/>
    <w:rsid w:val="007D2356"/>
    <w:rsid w:val="007E7244"/>
    <w:rsid w:val="007F3986"/>
    <w:rsid w:val="00821274"/>
    <w:rsid w:val="008300F4"/>
    <w:rsid w:val="0084158E"/>
    <w:rsid w:val="00842D23"/>
    <w:rsid w:val="00852F60"/>
    <w:rsid w:val="008760DD"/>
    <w:rsid w:val="008B1D61"/>
    <w:rsid w:val="008D38B6"/>
    <w:rsid w:val="008D4E1E"/>
    <w:rsid w:val="00957C01"/>
    <w:rsid w:val="0096199C"/>
    <w:rsid w:val="00963669"/>
    <w:rsid w:val="00973113"/>
    <w:rsid w:val="009776D0"/>
    <w:rsid w:val="009818C7"/>
    <w:rsid w:val="009A1058"/>
    <w:rsid w:val="009B588F"/>
    <w:rsid w:val="009C4E2F"/>
    <w:rsid w:val="009D0F7C"/>
    <w:rsid w:val="009D43C2"/>
    <w:rsid w:val="009D506C"/>
    <w:rsid w:val="009E728F"/>
    <w:rsid w:val="00A249FC"/>
    <w:rsid w:val="00A36144"/>
    <w:rsid w:val="00A44A19"/>
    <w:rsid w:val="00A4591F"/>
    <w:rsid w:val="00A8155A"/>
    <w:rsid w:val="00AA31BC"/>
    <w:rsid w:val="00AA3907"/>
    <w:rsid w:val="00AD257F"/>
    <w:rsid w:val="00AD66A7"/>
    <w:rsid w:val="00AF203D"/>
    <w:rsid w:val="00AF612A"/>
    <w:rsid w:val="00B17846"/>
    <w:rsid w:val="00B97887"/>
    <w:rsid w:val="00BC0485"/>
    <w:rsid w:val="00BD312D"/>
    <w:rsid w:val="00BD3C7C"/>
    <w:rsid w:val="00BD5E7E"/>
    <w:rsid w:val="00C127EE"/>
    <w:rsid w:val="00C15865"/>
    <w:rsid w:val="00C202AE"/>
    <w:rsid w:val="00C644C0"/>
    <w:rsid w:val="00C70570"/>
    <w:rsid w:val="00CB20AE"/>
    <w:rsid w:val="00CE1AED"/>
    <w:rsid w:val="00CE79BE"/>
    <w:rsid w:val="00CE7C3C"/>
    <w:rsid w:val="00CE7EEB"/>
    <w:rsid w:val="00D2665D"/>
    <w:rsid w:val="00D4681C"/>
    <w:rsid w:val="00D77CED"/>
    <w:rsid w:val="00D9191A"/>
    <w:rsid w:val="00DA7898"/>
    <w:rsid w:val="00DD2E23"/>
    <w:rsid w:val="00E14917"/>
    <w:rsid w:val="00E41202"/>
    <w:rsid w:val="00E615D9"/>
    <w:rsid w:val="00E62A7C"/>
    <w:rsid w:val="00E63BF6"/>
    <w:rsid w:val="00E7268D"/>
    <w:rsid w:val="00E97EA3"/>
    <w:rsid w:val="00EA2A91"/>
    <w:rsid w:val="00EA44DD"/>
    <w:rsid w:val="00EC02A3"/>
    <w:rsid w:val="00F14763"/>
    <w:rsid w:val="00F24DF3"/>
    <w:rsid w:val="00F4599F"/>
    <w:rsid w:val="00F667D7"/>
    <w:rsid w:val="00F67558"/>
    <w:rsid w:val="00FC0C70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534F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  <w:style w:type="character" w:customStyle="1" w:styleId="preserve-linebreaks">
    <w:name w:val="preserve-linebreaks"/>
    <w:basedOn w:val="DefaultParagraphFont"/>
    <w:rsid w:val="006E09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  <w:style w:type="character" w:customStyle="1" w:styleId="preserve-linebreaks">
    <w:name w:val="preserve-linebreaks"/>
    <w:basedOn w:val="DefaultParagraphFont"/>
    <w:rsid w:val="006E0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37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190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3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lisa.milke@noaa.gov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%20Spencer\AppData\Roaming\Microsoft\Templates\Median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3718F4-2B2D-C049-BBC3-B954578E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\Users\Laura Spencer\AppData\Roaming\Microsoft\Templates\MedianResume.dotx</Template>
  <TotalTime>3</TotalTime>
  <Pages>2</Pages>
  <Words>306</Words>
  <Characters>1748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Holloway Spencer</dc:creator>
  <cp:lastModifiedBy>Laura Spencer</cp:lastModifiedBy>
  <cp:revision>4</cp:revision>
  <cp:lastPrinted>2016-12-09T21:48:00Z</cp:lastPrinted>
  <dcterms:created xsi:type="dcterms:W3CDTF">2016-12-09T21:45:00Z</dcterms:created>
  <dcterms:modified xsi:type="dcterms:W3CDTF">2016-12-09T22:08:00Z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