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These images are of </w:t>
      </w:r>
      <w:r w:rsidDel="00000000" w:rsidR="00000000" w:rsidRPr="00000000">
        <w:rPr>
          <w:i w:val="1"/>
          <w:rtl w:val="0"/>
        </w:rPr>
        <w:t xml:space="preserve">O. lurida</w:t>
      </w:r>
      <w:r w:rsidDel="00000000" w:rsidR="00000000" w:rsidRPr="00000000">
        <w:rPr>
          <w:rtl w:val="0"/>
        </w:rPr>
        <w:t xml:space="preserve"> visceral mass tissue sampled for Laura Spencer’s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slide contains the tissue of multiple individuals.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individual tissue has two images of gonad tissue: one at high magnification (40x) and one at low magnification (4x).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images are labeled according to population (example: SN6, HL10, etc), oyster number, and magnification (hi/lo).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