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40" w:lineRule="auto"/>
        <w:rPr/>
      </w:pPr>
      <w:bookmarkStart w:colFirst="0" w:colLast="0" w:name="_i2t91w4r06qo" w:id="0"/>
      <w:bookmarkEnd w:id="0"/>
      <w:r w:rsidDel="00000000" w:rsidR="00000000" w:rsidRPr="00000000">
        <w:rPr>
          <w:rtl w:val="0"/>
        </w:rPr>
        <w:t xml:space="preserve">Reviewer 1 Comments </w:t>
      </w:r>
    </w:p>
    <w:p w:rsidR="00000000" w:rsidDel="00000000" w:rsidP="00000000" w:rsidRDefault="00000000" w:rsidRPr="00000000" w14:paraId="0000000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spacing w:after="0" w:before="0" w:line="240" w:lineRule="auto"/>
        <w:rPr/>
      </w:pPr>
      <w:bookmarkStart w:colFirst="0" w:colLast="0" w:name="_7bbmaidmflwm" w:id="1"/>
      <w:bookmarkEnd w:id="1"/>
      <w:r w:rsidDel="00000000" w:rsidR="00000000" w:rsidRPr="00000000">
        <w:rPr>
          <w:b w:val="1"/>
          <w:rtl w:val="0"/>
        </w:rPr>
        <w:t xml:space="preserve">Comment 1. </w:t>
      </w:r>
      <w:r w:rsidDel="00000000" w:rsidR="00000000" w:rsidRPr="00000000">
        <w:rPr>
          <w:rtl w:val="0"/>
        </w:rPr>
        <w:t xml:space="preserve">P9, line 188 – this is a generalisation -  not all species produce U-shaped burrows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Response 1. </w:t>
      </w:r>
      <w:r w:rsidDel="00000000" w:rsidR="00000000" w:rsidRPr="00000000">
        <w:rPr>
          <w:rtl w:val="0"/>
        </w:rPr>
        <w:t xml:space="preserve">This sentence has been revised to the following, “Some mud worms in the genus Polydora (notably </w:t>
      </w:r>
      <w:r w:rsidDel="00000000" w:rsidR="00000000" w:rsidRPr="00000000">
        <w:rPr>
          <w:i w:val="1"/>
          <w:rtl w:val="0"/>
        </w:rPr>
        <w:t xml:space="preserve">P. websteri</w:t>
      </w:r>
      <w:r w:rsidDel="00000000" w:rsidR="00000000" w:rsidRPr="00000000">
        <w:rPr>
          <w:rtl w:val="0"/>
        </w:rPr>
        <w:t xml:space="preserve">) create characteristic U-shaped burrows, such that two adjacent openings are created at the margin (an “entrance” and an “exit") (Figure 2)” </w:t>
      </w:r>
      <w:commentRangeStart w:id="0"/>
      <w:r w:rsidDel="00000000" w:rsidR="00000000" w:rsidRPr="00000000">
        <w:rPr>
          <w:rtl w:val="0"/>
        </w:rPr>
        <w:t xml:space="preserve">(Line 187-188)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pStyle w:val="Heading5"/>
        <w:spacing w:after="0" w:before="0" w:line="240" w:lineRule="auto"/>
        <w:rPr/>
      </w:pPr>
      <w:bookmarkStart w:colFirst="0" w:colLast="0" w:name="_335vqftgzhl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spacing w:after="0" w:before="0" w:line="240" w:lineRule="auto"/>
        <w:rPr/>
      </w:pPr>
      <w:bookmarkStart w:colFirst="0" w:colLast="0" w:name="_vlply4v930te" w:id="3"/>
      <w:bookmarkEnd w:id="3"/>
      <w:r w:rsidDel="00000000" w:rsidR="00000000" w:rsidRPr="00000000">
        <w:rPr>
          <w:b w:val="1"/>
          <w:rtl w:val="0"/>
        </w:rPr>
        <w:t xml:space="preserve">Comment 2. </w:t>
      </w:r>
      <w:r w:rsidDel="00000000" w:rsidR="00000000" w:rsidRPr="00000000">
        <w:rPr>
          <w:rtl w:val="0"/>
        </w:rPr>
        <w:t xml:space="preserve">P10, line 199 -again, a generalisation - some species only fertlise some of the eggs, frequently fewer than a dozen per capsule.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Response 2. </w:t>
      </w:r>
      <w:r w:rsidDel="00000000" w:rsidR="00000000" w:rsidRPr="00000000">
        <w:rPr>
          <w:rtl w:val="0"/>
        </w:rPr>
        <w:t xml:space="preserve">This sentence has been revised to the following: “The female deposits egg capsules along the burrow wall, with each capsule containing multiple fertilized eggs.” (Lines 199-201)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spacing w:after="0" w:before="0" w:line="240" w:lineRule="auto"/>
        <w:rPr/>
      </w:pPr>
      <w:bookmarkStart w:colFirst="0" w:colLast="0" w:name="_9z9cs8nl1g7a" w:id="4"/>
      <w:bookmarkEnd w:id="4"/>
      <w:r w:rsidDel="00000000" w:rsidR="00000000" w:rsidRPr="00000000">
        <w:rPr>
          <w:b w:val="1"/>
          <w:rtl w:val="0"/>
        </w:rPr>
        <w:t xml:space="preserve">Comment 3. </w:t>
      </w:r>
      <w:r w:rsidDel="00000000" w:rsidR="00000000" w:rsidRPr="00000000">
        <w:rPr>
          <w:rtl w:val="0"/>
        </w:rPr>
        <w:t xml:space="preserve">P13, line 278 - be consistent, in other places you report salinities as ppt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Response 3. </w:t>
      </w:r>
      <w:r w:rsidDel="00000000" w:rsidR="00000000" w:rsidRPr="00000000">
        <w:rPr>
          <w:rtl w:val="0"/>
        </w:rPr>
        <w:t xml:space="preserve">The instance of “psu” has been changed to ppt to align with the other salinity references (Line 282).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5"/>
        <w:spacing w:after="0" w:before="0" w:line="240" w:lineRule="auto"/>
        <w:rPr/>
      </w:pPr>
      <w:bookmarkStart w:colFirst="0" w:colLast="0" w:name="_mbu96bdmgdf8" w:id="5"/>
      <w:bookmarkEnd w:id="5"/>
      <w:r w:rsidDel="00000000" w:rsidR="00000000" w:rsidRPr="00000000">
        <w:rPr>
          <w:b w:val="1"/>
          <w:rtl w:val="0"/>
        </w:rPr>
        <w:t xml:space="preserve">Comment 4. </w:t>
      </w:r>
      <w:r w:rsidDel="00000000" w:rsidR="00000000" w:rsidRPr="00000000">
        <w:rPr>
          <w:rtl w:val="0"/>
        </w:rPr>
        <w:t xml:space="preserve">P20, line 423 – Matthee misspelled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Response 4. </w:t>
      </w:r>
      <w:r w:rsidDel="00000000" w:rsidR="00000000" w:rsidRPr="00000000">
        <w:rPr>
          <w:rtl w:val="0"/>
        </w:rPr>
        <w:t xml:space="preserve">Good catch! Matthee’s name has been corrected (Line 428).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5"/>
        <w:spacing w:after="0" w:before="0" w:line="240" w:lineRule="auto"/>
        <w:rPr/>
      </w:pPr>
      <w:bookmarkStart w:colFirst="0" w:colLast="0" w:name="_ypzmh1t3w7x8" w:id="6"/>
      <w:bookmarkEnd w:id="6"/>
      <w:r w:rsidDel="00000000" w:rsidR="00000000" w:rsidRPr="00000000">
        <w:rPr>
          <w:b w:val="1"/>
          <w:rtl w:val="0"/>
        </w:rPr>
        <w:t xml:space="preserve">Comment 5. </w:t>
      </w:r>
      <w:r w:rsidDel="00000000" w:rsidR="00000000" w:rsidRPr="00000000">
        <w:rPr>
          <w:rtl w:val="0"/>
        </w:rPr>
        <w:t xml:space="preserve">Figure 3 is poor quality, and doesn't show any features characteristic for P websteri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Response 5. </w:t>
      </w:r>
      <w:commentRangeStart w:id="1"/>
      <w:r w:rsidDel="00000000" w:rsidR="00000000" w:rsidRPr="00000000">
        <w:rPr>
          <w:rtl w:val="0"/>
        </w:rPr>
        <w:t xml:space="preserve">TBD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aura H Spencer" w:id="1" w:date="2020-07-30T20:48:4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provide a rebuttal after determining what to do with Figure 3</w:t>
      </w:r>
    </w:p>
  </w:comment>
  <w:comment w:author="Laura H Spencer" w:id="0" w:date="2020-07-30T20:52:21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confirm line numbers are accurate before submitting (in case any additional changes have been made)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