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2E185" w14:textId="4A064E4F" w:rsidR="00DC3990" w:rsidRDefault="002C53A0" w:rsidP="002C53A0">
      <w:pPr>
        <w:pStyle w:val="Heading3"/>
        <w:spacing w:before="0"/>
        <w:rPr>
          <w:i/>
          <w:sz w:val="26"/>
          <w:szCs w:val="26"/>
        </w:rPr>
      </w:pPr>
      <w:bookmarkStart w:id="0" w:name="_5pd4503wt0wm" w:colFirst="0" w:colLast="0"/>
      <w:bookmarkEnd w:id="0"/>
      <w:r>
        <w:rPr>
          <w:i/>
          <w:sz w:val="26"/>
          <w:szCs w:val="26"/>
        </w:rPr>
        <w:t xml:space="preserve">Supplemental Materials for </w:t>
      </w:r>
      <w:r w:rsidR="00D4401E">
        <w:rPr>
          <w:i/>
          <w:sz w:val="26"/>
          <w:szCs w:val="26"/>
        </w:rPr>
        <w:t>Molecular indicators of warming and other climate stressors in larval Pacific cod</w:t>
      </w:r>
    </w:p>
    <w:p w14:paraId="4FE28D2C" w14:textId="77777777" w:rsidR="00DC3990" w:rsidRDefault="00D4401E" w:rsidP="002C53A0">
      <w:pPr>
        <w:rPr>
          <w:vertAlign w:val="superscript"/>
        </w:rPr>
      </w:pPr>
      <w:r>
        <w:t>Laura H Spencer</w:t>
      </w:r>
      <w:r>
        <w:rPr>
          <w:vertAlign w:val="superscript"/>
        </w:rPr>
        <w:t>1,2</w:t>
      </w:r>
      <w:r>
        <w:t>, Emily Slesinger</w:t>
      </w:r>
      <w:r>
        <w:rPr>
          <w:vertAlign w:val="superscript"/>
        </w:rPr>
        <w:t>3</w:t>
      </w:r>
      <w:r>
        <w:t>, Ingrid Spies</w:t>
      </w:r>
      <w:r>
        <w:rPr>
          <w:vertAlign w:val="superscript"/>
        </w:rPr>
        <w:t>1</w:t>
      </w:r>
      <w:r>
        <w:t>, Benjamin Laurel</w:t>
      </w:r>
      <w:r>
        <w:rPr>
          <w:vertAlign w:val="superscript"/>
        </w:rPr>
        <w:t>3</w:t>
      </w:r>
      <w:r>
        <w:t>, Thomas Hurst</w:t>
      </w:r>
      <w:r>
        <w:rPr>
          <w:vertAlign w:val="superscript"/>
        </w:rPr>
        <w:t>3</w:t>
      </w:r>
    </w:p>
    <w:p w14:paraId="414EB35E" w14:textId="77777777" w:rsidR="00DC3990" w:rsidRDefault="00DC3990" w:rsidP="002C53A0">
      <w:pPr>
        <w:rPr>
          <w:vertAlign w:val="superscript"/>
        </w:rPr>
      </w:pPr>
    </w:p>
    <w:p w14:paraId="0343E396" w14:textId="77777777" w:rsidR="00DC3990" w:rsidRDefault="00D4401E" w:rsidP="002C53A0">
      <w:pPr>
        <w:numPr>
          <w:ilvl w:val="0"/>
          <w:numId w:val="1"/>
        </w:numPr>
        <w:ind w:left="360"/>
      </w:pPr>
      <w:r>
        <w:rPr>
          <w:vertAlign w:val="superscript"/>
        </w:rPr>
        <w:t xml:space="preserve"> </w:t>
      </w:r>
      <w:r>
        <w:t>Resource Ecology and Fisheries Management Division, Alaska Fisheries Science Center, 7600 Sand Point Way NE, Seattle, WA 98115, USA</w:t>
      </w:r>
    </w:p>
    <w:p w14:paraId="5E7E9B13" w14:textId="77777777" w:rsidR="00DC3990" w:rsidRDefault="00D4401E" w:rsidP="002C53A0">
      <w:pPr>
        <w:numPr>
          <w:ilvl w:val="0"/>
          <w:numId w:val="1"/>
        </w:numPr>
        <w:ind w:left="360"/>
      </w:pPr>
      <w:r>
        <w:t>University of Washington School of Aquatic and Fishery Sciences, 1122 NE Boat St, Seattle, WA 98195</w:t>
      </w:r>
    </w:p>
    <w:p w14:paraId="640F0EA8" w14:textId="0E16D32C" w:rsidR="00DC3990" w:rsidRDefault="00D4401E" w:rsidP="002C53A0">
      <w:pPr>
        <w:numPr>
          <w:ilvl w:val="0"/>
          <w:numId w:val="1"/>
        </w:numPr>
        <w:ind w:left="360"/>
      </w:pPr>
      <w:r>
        <w:t>Fisheries Behavioral Ecology Program, Alaska Fisheries Science Center, National Marine Fisheries Service, National Oceanic and Atmospheric Administration, 3020 SE Marine Science Dr, Newport, OR 97365, USA</w:t>
      </w:r>
    </w:p>
    <w:p w14:paraId="2FEB772D" w14:textId="3C5BDE54" w:rsidR="002631DB" w:rsidRDefault="002631DB" w:rsidP="002631DB">
      <w:pPr>
        <w:pStyle w:val="Heading3"/>
      </w:pPr>
      <w:bookmarkStart w:id="1" w:name="_ff6m1pi4kkt9" w:colFirst="0" w:colLast="0"/>
      <w:bookmarkEnd w:id="1"/>
      <w:r>
        <w:rPr>
          <w:b/>
          <w:bCs/>
        </w:rPr>
        <w:t>Detailed Genomics Methods </w:t>
      </w:r>
      <w:r w:rsidR="00B35404">
        <w:rPr>
          <w:b/>
          <w:bCs/>
        </w:rPr>
        <w:t>&amp; Results</w:t>
      </w:r>
    </w:p>
    <w:p w14:paraId="7747CA6B" w14:textId="77777777" w:rsidR="002631DB" w:rsidRDefault="002631DB" w:rsidP="002631DB">
      <w:pPr>
        <w:pStyle w:val="Heading4"/>
      </w:pPr>
      <w:r>
        <w:rPr>
          <w:b/>
          <w:bCs/>
        </w:rPr>
        <w:t>RNA Extraction, Sequencing, and Data Proc</w:t>
      </w:r>
      <w:bookmarkStart w:id="2" w:name="_GoBack"/>
      <w:bookmarkEnd w:id="2"/>
      <w:r>
        <w:rPr>
          <w:b/>
          <w:bCs/>
        </w:rPr>
        <w:t>essing</w:t>
      </w:r>
    </w:p>
    <w:p w14:paraId="182D593E" w14:textId="6FD24818" w:rsidR="002631DB" w:rsidRDefault="002631DB" w:rsidP="002631DB">
      <w:pPr>
        <w:pStyle w:val="NormalWeb"/>
        <w:spacing w:before="0" w:beforeAutospacing="0" w:after="0" w:afterAutospacing="0" w:line="276" w:lineRule="auto"/>
      </w:pPr>
      <w:proofErr w:type="spellStart"/>
      <w:r>
        <w:rPr>
          <w:rFonts w:ascii="Arial" w:hAnsi="Arial" w:cs="Arial"/>
          <w:color w:val="000000"/>
          <w:sz w:val="22"/>
          <w:szCs w:val="22"/>
        </w:rPr>
        <w:t>RNAlater</w:t>
      </w:r>
      <w:proofErr w:type="spellEnd"/>
      <w:r>
        <w:rPr>
          <w:rFonts w:ascii="Arial" w:hAnsi="Arial" w:cs="Arial"/>
          <w:color w:val="000000"/>
          <w:sz w:val="22"/>
          <w:szCs w:val="22"/>
        </w:rPr>
        <w:t xml:space="preserve">-preserved larval fish were homogenized and then RNA was isolated following the </w:t>
      </w:r>
      <w:proofErr w:type="spellStart"/>
      <w:r>
        <w:rPr>
          <w:rFonts w:ascii="Arial" w:hAnsi="Arial" w:cs="Arial"/>
          <w:color w:val="000000"/>
          <w:sz w:val="22"/>
          <w:szCs w:val="22"/>
        </w:rPr>
        <w:t>TRIzol</w:t>
      </w:r>
      <w:proofErr w:type="spellEnd"/>
      <w:r>
        <w:rPr>
          <w:rFonts w:ascii="Arial" w:hAnsi="Arial" w:cs="Arial"/>
          <w:color w:val="000000"/>
          <w:sz w:val="22"/>
          <w:szCs w:val="22"/>
        </w:rPr>
        <w:t xml:space="preserve">™ Reagent protocol for total RNA (Invitrogen Inc., Carlsbad, CA) which included cell lysis, impurities removal, inhibition of </w:t>
      </w:r>
      <w:proofErr w:type="spellStart"/>
      <w:r>
        <w:rPr>
          <w:rFonts w:ascii="Arial" w:hAnsi="Arial" w:cs="Arial"/>
          <w:color w:val="000000"/>
          <w:sz w:val="22"/>
          <w:szCs w:val="22"/>
        </w:rPr>
        <w:t>RNAse</w:t>
      </w:r>
      <w:proofErr w:type="spellEnd"/>
      <w:r>
        <w:rPr>
          <w:rFonts w:ascii="Arial" w:hAnsi="Arial" w:cs="Arial"/>
          <w:color w:val="000000"/>
          <w:sz w:val="22"/>
          <w:szCs w:val="22"/>
        </w:rPr>
        <w:t xml:space="preserve"> activity, and total RNA extraction using the phase separation method from cell debris. A Bioanalyzer 2100 (Agilent, Santa Ana, CA) was used to check RNA integrity and concentration. Non-directional RNA-Seq libraries were prepared with the </w:t>
      </w:r>
      <w:proofErr w:type="spellStart"/>
      <w:r>
        <w:rPr>
          <w:rFonts w:ascii="Arial" w:hAnsi="Arial" w:cs="Arial"/>
          <w:color w:val="000000"/>
          <w:sz w:val="22"/>
          <w:szCs w:val="22"/>
        </w:rPr>
        <w:t>NEBNext</w:t>
      </w:r>
      <w:proofErr w:type="spellEnd"/>
      <w:r>
        <w:rPr>
          <w:rFonts w:ascii="Arial" w:hAnsi="Arial" w:cs="Arial"/>
          <w:color w:val="000000"/>
          <w:sz w:val="22"/>
          <w:szCs w:val="22"/>
        </w:rPr>
        <w:t xml:space="preserve">® Ultra II RNA Library Prep Kit for Illumina (New England </w:t>
      </w:r>
      <w:proofErr w:type="spellStart"/>
      <w:r>
        <w:rPr>
          <w:rFonts w:ascii="Arial" w:hAnsi="Arial" w:cs="Arial"/>
          <w:color w:val="000000"/>
          <w:sz w:val="22"/>
          <w:szCs w:val="22"/>
        </w:rPr>
        <w:t>BioLabs</w:t>
      </w:r>
      <w:proofErr w:type="spellEnd"/>
      <w:r>
        <w:rPr>
          <w:rFonts w:ascii="Arial" w:hAnsi="Arial" w:cs="Arial"/>
          <w:color w:val="000000"/>
          <w:sz w:val="22"/>
          <w:szCs w:val="22"/>
        </w:rPr>
        <w:t xml:space="preserve"> Inc., Ipswich, MA), and paired-end sequencing was conducted on one lane of a </w:t>
      </w:r>
      <w:proofErr w:type="spellStart"/>
      <w:r>
        <w:rPr>
          <w:rFonts w:ascii="Arial" w:hAnsi="Arial" w:cs="Arial"/>
          <w:color w:val="000000"/>
          <w:sz w:val="22"/>
          <w:szCs w:val="22"/>
        </w:rPr>
        <w:t>NovaSeq</w:t>
      </w:r>
      <w:proofErr w:type="spellEnd"/>
      <w:r>
        <w:rPr>
          <w:rFonts w:ascii="Arial" w:hAnsi="Arial" w:cs="Arial"/>
          <w:color w:val="000000"/>
          <w:sz w:val="22"/>
          <w:szCs w:val="22"/>
        </w:rPr>
        <w:t xml:space="preserve"> 6000 Sequencing System (Illumina, Inc., San Diego, CA) with 150 bp read length. </w:t>
      </w:r>
    </w:p>
    <w:p w14:paraId="1EC5686E" w14:textId="77777777" w:rsidR="002631DB" w:rsidRDefault="002631DB" w:rsidP="002631DB">
      <w:pPr>
        <w:pStyle w:val="Heading4"/>
      </w:pPr>
      <w:r>
        <w:rPr>
          <w:b/>
          <w:bCs/>
        </w:rPr>
        <w:t>Bioinformatics</w:t>
      </w:r>
    </w:p>
    <w:p w14:paraId="164413B0" w14:textId="77777777" w:rsidR="002631DB" w:rsidRDefault="002631DB" w:rsidP="002631DB">
      <w:pPr>
        <w:pStyle w:val="NormalWeb"/>
        <w:spacing w:before="0" w:beforeAutospacing="0" w:after="0" w:afterAutospacing="0" w:line="276" w:lineRule="auto"/>
      </w:pPr>
      <w:r>
        <w:rPr>
          <w:rFonts w:ascii="Arial" w:hAnsi="Arial" w:cs="Arial"/>
          <w:color w:val="000000"/>
          <w:sz w:val="22"/>
          <w:szCs w:val="22"/>
        </w:rPr>
        <w:t xml:space="preserve">Raw sequence data were demultiplexed and trimmed using </w:t>
      </w:r>
      <w:proofErr w:type="spellStart"/>
      <w:r>
        <w:rPr>
          <w:rFonts w:ascii="Arial" w:hAnsi="Arial" w:cs="Arial"/>
          <w:color w:val="000000"/>
          <w:sz w:val="22"/>
          <w:szCs w:val="22"/>
        </w:rPr>
        <w:t>Cutadapt</w:t>
      </w:r>
      <w:proofErr w:type="spellEnd"/>
      <w:r>
        <w:rPr>
          <w:rFonts w:ascii="Arial" w:hAnsi="Arial" w:cs="Arial"/>
          <w:color w:val="000000"/>
          <w:sz w:val="22"/>
          <w:szCs w:val="22"/>
        </w:rPr>
        <w:t xml:space="preserve"> v3.5 </w:t>
      </w:r>
      <w:hyperlink r:id="rId8" w:history="1">
        <w:r>
          <w:rPr>
            <w:rStyle w:val="Hyperlink"/>
            <w:rFonts w:ascii="Arial" w:hAnsi="Arial" w:cs="Arial"/>
            <w:color w:val="000000"/>
            <w:sz w:val="22"/>
            <w:szCs w:val="22"/>
          </w:rPr>
          <w:t>(Martin, 2011)</w:t>
        </w:r>
      </w:hyperlink>
      <w:r>
        <w:rPr>
          <w:rFonts w:ascii="Arial" w:hAnsi="Arial" w:cs="Arial"/>
          <w:color w:val="000000"/>
          <w:sz w:val="22"/>
          <w:szCs w:val="22"/>
        </w:rPr>
        <w:t xml:space="preserve"> to remove Illumina adapters, flanking N bases, reads less than 50 bp, and low-quality ends from reads using minimum quality scores of 15 and 10 for the 5’ and 3’ ends, respectively. Raw and trimmed data were inspected using </w:t>
      </w:r>
      <w:proofErr w:type="spellStart"/>
      <w:r>
        <w:rPr>
          <w:rFonts w:ascii="Arial" w:hAnsi="Arial" w:cs="Arial"/>
          <w:color w:val="000000"/>
          <w:sz w:val="22"/>
          <w:szCs w:val="22"/>
        </w:rPr>
        <w:t>FastQC</w:t>
      </w:r>
      <w:proofErr w:type="spellEnd"/>
      <w:r>
        <w:rPr>
          <w:rFonts w:ascii="Arial" w:hAnsi="Arial" w:cs="Arial"/>
          <w:color w:val="000000"/>
          <w:sz w:val="22"/>
          <w:szCs w:val="22"/>
        </w:rPr>
        <w:t xml:space="preserve"> </w:t>
      </w:r>
      <w:hyperlink r:id="rId9" w:history="1">
        <w:r>
          <w:rPr>
            <w:rStyle w:val="Hyperlink"/>
            <w:rFonts w:ascii="Arial" w:hAnsi="Arial" w:cs="Arial"/>
            <w:color w:val="000000"/>
            <w:sz w:val="22"/>
            <w:szCs w:val="22"/>
          </w:rPr>
          <w:t>(Andrews, 2010)</w:t>
        </w:r>
      </w:hyperlink>
      <w:r>
        <w:rPr>
          <w:rFonts w:ascii="Arial" w:hAnsi="Arial" w:cs="Arial"/>
          <w:color w:val="000000"/>
          <w:sz w:val="22"/>
          <w:szCs w:val="22"/>
        </w:rPr>
        <w:t xml:space="preserve"> and </w:t>
      </w:r>
      <w:proofErr w:type="spellStart"/>
      <w:r>
        <w:rPr>
          <w:rFonts w:ascii="Arial" w:hAnsi="Arial" w:cs="Arial"/>
          <w:color w:val="000000"/>
          <w:sz w:val="22"/>
          <w:szCs w:val="22"/>
        </w:rPr>
        <w:t>MultiQC</w:t>
      </w:r>
      <w:proofErr w:type="spellEnd"/>
      <w:r>
        <w:rPr>
          <w:rFonts w:ascii="Arial" w:hAnsi="Arial" w:cs="Arial"/>
          <w:color w:val="000000"/>
          <w:sz w:val="22"/>
          <w:szCs w:val="22"/>
        </w:rPr>
        <w:t xml:space="preserve"> </w:t>
      </w:r>
      <w:hyperlink r:id="rId10"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Ewels</w:t>
        </w:r>
        <w:proofErr w:type="spellEnd"/>
        <w:r>
          <w:rPr>
            <w:rStyle w:val="Hyperlink"/>
            <w:rFonts w:ascii="Arial" w:hAnsi="Arial" w:cs="Arial"/>
            <w:color w:val="000000"/>
            <w:sz w:val="22"/>
            <w:szCs w:val="22"/>
          </w:rPr>
          <w:t xml:space="preserve"> et al., 2016)</w:t>
        </w:r>
      </w:hyperlink>
      <w:r>
        <w:rPr>
          <w:rFonts w:ascii="Arial" w:hAnsi="Arial" w:cs="Arial"/>
          <w:color w:val="000000"/>
          <w:sz w:val="22"/>
          <w:szCs w:val="22"/>
        </w:rPr>
        <w:t>. Reads were aligned to the Atlantic cod (</w:t>
      </w:r>
      <w:proofErr w:type="spellStart"/>
      <w:r>
        <w:rPr>
          <w:rFonts w:ascii="Arial" w:hAnsi="Arial" w:cs="Arial"/>
          <w:i/>
          <w:iCs/>
          <w:color w:val="000000"/>
          <w:sz w:val="22"/>
          <w:szCs w:val="22"/>
        </w:rPr>
        <w:t>Gadus</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morhua</w:t>
      </w:r>
      <w:proofErr w:type="spellEnd"/>
      <w:r>
        <w:rPr>
          <w:rFonts w:ascii="Arial" w:hAnsi="Arial" w:cs="Arial"/>
          <w:color w:val="000000"/>
          <w:sz w:val="22"/>
          <w:szCs w:val="22"/>
        </w:rPr>
        <w:t xml:space="preserve">) genome assembly v3 (gadMor3.0, </w:t>
      </w:r>
      <w:proofErr w:type="spellStart"/>
      <w:r>
        <w:rPr>
          <w:rFonts w:ascii="Arial" w:hAnsi="Arial" w:cs="Arial"/>
          <w:color w:val="000000"/>
          <w:sz w:val="22"/>
          <w:szCs w:val="22"/>
        </w:rPr>
        <w:t>Genbank</w:t>
      </w:r>
      <w:proofErr w:type="spellEnd"/>
      <w:r>
        <w:rPr>
          <w:rFonts w:ascii="Arial" w:hAnsi="Arial" w:cs="Arial"/>
          <w:color w:val="000000"/>
          <w:sz w:val="22"/>
          <w:szCs w:val="22"/>
        </w:rPr>
        <w:t xml:space="preserve"> accession GCA_902167405.1) using STAR v2.7.10a </w:t>
      </w:r>
      <w:hyperlink r:id="rId11"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Dobin</w:t>
        </w:r>
        <w:proofErr w:type="spellEnd"/>
        <w:r>
          <w:rPr>
            <w:rStyle w:val="Hyperlink"/>
            <w:rFonts w:ascii="Arial" w:hAnsi="Arial" w:cs="Arial"/>
            <w:color w:val="000000"/>
            <w:sz w:val="22"/>
            <w:szCs w:val="22"/>
          </w:rPr>
          <w:t xml:space="preserve"> et al., 2013)</w:t>
        </w:r>
      </w:hyperlink>
      <w:r>
        <w:rPr>
          <w:rFonts w:ascii="Arial" w:hAnsi="Arial" w:cs="Arial"/>
          <w:color w:val="000000"/>
          <w:sz w:val="22"/>
          <w:szCs w:val="22"/>
        </w:rPr>
        <w:t xml:space="preserve">. The number of fragments aligning to gene coding regions of the </w:t>
      </w:r>
      <w:r>
        <w:rPr>
          <w:rFonts w:ascii="Arial" w:hAnsi="Arial" w:cs="Arial"/>
          <w:i/>
          <w:iCs/>
          <w:color w:val="000000"/>
          <w:sz w:val="22"/>
          <w:szCs w:val="22"/>
        </w:rPr>
        <w:t xml:space="preserve">G. </w:t>
      </w:r>
      <w:proofErr w:type="spellStart"/>
      <w:r>
        <w:rPr>
          <w:rFonts w:ascii="Arial" w:hAnsi="Arial" w:cs="Arial"/>
          <w:i/>
          <w:iCs/>
          <w:color w:val="000000"/>
          <w:sz w:val="22"/>
          <w:szCs w:val="22"/>
        </w:rPr>
        <w:t>morhua</w:t>
      </w:r>
      <w:proofErr w:type="spellEnd"/>
      <w:r>
        <w:rPr>
          <w:rFonts w:ascii="Arial" w:hAnsi="Arial" w:cs="Arial"/>
          <w:color w:val="000000"/>
          <w:sz w:val="22"/>
          <w:szCs w:val="22"/>
        </w:rPr>
        <w:t xml:space="preserve"> genome was quantified using </w:t>
      </w:r>
      <w:proofErr w:type="spellStart"/>
      <w:r>
        <w:rPr>
          <w:rFonts w:ascii="Arial" w:hAnsi="Arial" w:cs="Arial"/>
          <w:color w:val="000000"/>
          <w:sz w:val="22"/>
          <w:szCs w:val="22"/>
        </w:rPr>
        <w:t>featureCounts</w:t>
      </w:r>
      <w:proofErr w:type="spellEnd"/>
      <w:r>
        <w:rPr>
          <w:rFonts w:ascii="Arial" w:hAnsi="Arial" w:cs="Arial"/>
          <w:color w:val="000000"/>
          <w:sz w:val="22"/>
          <w:szCs w:val="22"/>
        </w:rPr>
        <w:t xml:space="preserve"> v2.0.3 </w:t>
      </w:r>
      <w:hyperlink r:id="rId12" w:history="1">
        <w:r>
          <w:rPr>
            <w:rStyle w:val="Hyperlink"/>
            <w:rFonts w:ascii="Arial" w:hAnsi="Arial" w:cs="Arial"/>
            <w:color w:val="000000"/>
            <w:sz w:val="22"/>
            <w:szCs w:val="22"/>
          </w:rPr>
          <w:t>(Liao et al., 2014)</w:t>
        </w:r>
      </w:hyperlink>
      <w:r>
        <w:rPr>
          <w:rFonts w:ascii="Arial" w:hAnsi="Arial" w:cs="Arial"/>
          <w:color w:val="000000"/>
          <w:sz w:val="22"/>
          <w:szCs w:val="22"/>
        </w:rPr>
        <w:t xml:space="preserve"> with settings -p --</w:t>
      </w:r>
      <w:proofErr w:type="spellStart"/>
      <w:r>
        <w:rPr>
          <w:rFonts w:ascii="Arial" w:hAnsi="Arial" w:cs="Arial"/>
          <w:color w:val="000000"/>
          <w:sz w:val="22"/>
          <w:szCs w:val="22"/>
        </w:rPr>
        <w:t>countReadPairs</w:t>
      </w:r>
      <w:proofErr w:type="spellEnd"/>
      <w:r>
        <w:rPr>
          <w:rFonts w:ascii="Arial" w:hAnsi="Arial" w:cs="Arial"/>
          <w:color w:val="000000"/>
          <w:sz w:val="22"/>
          <w:szCs w:val="22"/>
        </w:rPr>
        <w:t xml:space="preserve"> to count paired-end fragments, -t exon to only count reads overlapping with exons, and -C and -B to exclude chimeras and singletons, respectively. </w:t>
      </w:r>
      <w:proofErr w:type="spellStart"/>
      <w:r>
        <w:rPr>
          <w:rFonts w:ascii="Arial" w:hAnsi="Arial" w:cs="Arial"/>
          <w:color w:val="000000"/>
          <w:sz w:val="22"/>
          <w:szCs w:val="22"/>
        </w:rPr>
        <w:t>Multimapped</w:t>
      </w:r>
      <w:proofErr w:type="spellEnd"/>
      <w:r>
        <w:rPr>
          <w:rFonts w:ascii="Arial" w:hAnsi="Arial" w:cs="Arial"/>
          <w:color w:val="000000"/>
          <w:sz w:val="22"/>
          <w:szCs w:val="22"/>
        </w:rPr>
        <w:t xml:space="preserve"> reads were also excluded from gene counts. Gene functions were identified by querying coding sequences of the </w:t>
      </w:r>
      <w:r>
        <w:rPr>
          <w:rFonts w:ascii="Arial" w:hAnsi="Arial" w:cs="Arial"/>
          <w:i/>
          <w:iCs/>
          <w:color w:val="000000"/>
          <w:sz w:val="22"/>
          <w:szCs w:val="22"/>
        </w:rPr>
        <w:t xml:space="preserve">G. </w:t>
      </w:r>
      <w:proofErr w:type="spellStart"/>
      <w:r>
        <w:rPr>
          <w:rFonts w:ascii="Arial" w:hAnsi="Arial" w:cs="Arial"/>
          <w:i/>
          <w:iCs/>
          <w:color w:val="000000"/>
          <w:sz w:val="22"/>
          <w:szCs w:val="22"/>
        </w:rPr>
        <w:t>morhua</w:t>
      </w:r>
      <w:proofErr w:type="spellEnd"/>
      <w:r>
        <w:rPr>
          <w:rFonts w:ascii="Arial" w:hAnsi="Arial" w:cs="Arial"/>
          <w:color w:val="000000"/>
          <w:sz w:val="22"/>
          <w:szCs w:val="22"/>
        </w:rPr>
        <w:t xml:space="preserve"> genome, derived from gene annotations published along with the </w:t>
      </w:r>
      <w:r>
        <w:rPr>
          <w:rFonts w:ascii="Arial" w:hAnsi="Arial" w:cs="Arial"/>
          <w:i/>
          <w:iCs/>
          <w:color w:val="000000"/>
          <w:sz w:val="22"/>
          <w:szCs w:val="22"/>
        </w:rPr>
        <w:t xml:space="preserve">G. </w:t>
      </w:r>
      <w:proofErr w:type="spellStart"/>
      <w:r>
        <w:rPr>
          <w:rFonts w:ascii="Arial" w:hAnsi="Arial" w:cs="Arial"/>
          <w:i/>
          <w:iCs/>
          <w:color w:val="000000"/>
          <w:sz w:val="22"/>
          <w:szCs w:val="22"/>
        </w:rPr>
        <w:t>morhua</w:t>
      </w:r>
      <w:proofErr w:type="spellEnd"/>
      <w:r>
        <w:rPr>
          <w:rFonts w:ascii="Arial" w:hAnsi="Arial" w:cs="Arial"/>
          <w:color w:val="000000"/>
          <w:sz w:val="22"/>
          <w:szCs w:val="22"/>
        </w:rPr>
        <w:t xml:space="preserve"> genome, against the </w:t>
      </w:r>
      <w:proofErr w:type="spellStart"/>
      <w:r>
        <w:rPr>
          <w:rFonts w:ascii="Arial" w:hAnsi="Arial" w:cs="Arial"/>
          <w:color w:val="000000"/>
          <w:sz w:val="22"/>
          <w:szCs w:val="22"/>
        </w:rPr>
        <w:t>Uniprot</w:t>
      </w:r>
      <w:proofErr w:type="spellEnd"/>
      <w:r>
        <w:rPr>
          <w:rFonts w:ascii="Arial" w:hAnsi="Arial" w:cs="Arial"/>
          <w:color w:val="000000"/>
          <w:sz w:val="22"/>
          <w:szCs w:val="22"/>
        </w:rPr>
        <w:t>/</w:t>
      </w:r>
      <w:proofErr w:type="spellStart"/>
      <w:r>
        <w:rPr>
          <w:rFonts w:ascii="Arial" w:hAnsi="Arial" w:cs="Arial"/>
          <w:color w:val="000000"/>
          <w:sz w:val="22"/>
          <w:szCs w:val="22"/>
        </w:rPr>
        <w:t>Swissprot</w:t>
      </w:r>
      <w:proofErr w:type="spellEnd"/>
      <w:r>
        <w:rPr>
          <w:rFonts w:ascii="Arial" w:hAnsi="Arial" w:cs="Arial"/>
          <w:color w:val="000000"/>
          <w:sz w:val="22"/>
          <w:szCs w:val="22"/>
        </w:rPr>
        <w:t xml:space="preserve"> database </w:t>
      </w:r>
      <w:hyperlink r:id="rId13"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UniProt</w:t>
        </w:r>
        <w:proofErr w:type="spellEnd"/>
        <w:r>
          <w:rPr>
            <w:rStyle w:val="Hyperlink"/>
            <w:rFonts w:ascii="Arial" w:hAnsi="Arial" w:cs="Arial"/>
            <w:color w:val="000000"/>
            <w:sz w:val="22"/>
            <w:szCs w:val="22"/>
          </w:rPr>
          <w:t xml:space="preserve"> Consortium, 2021)</w:t>
        </w:r>
      </w:hyperlink>
      <w:r>
        <w:rPr>
          <w:rFonts w:ascii="Arial" w:hAnsi="Arial" w:cs="Arial"/>
          <w:color w:val="000000"/>
          <w:sz w:val="22"/>
          <w:szCs w:val="22"/>
        </w:rPr>
        <w:t xml:space="preserve"> using </w:t>
      </w:r>
      <w:proofErr w:type="spellStart"/>
      <w:r>
        <w:rPr>
          <w:rFonts w:ascii="Arial" w:hAnsi="Arial" w:cs="Arial"/>
          <w:color w:val="000000"/>
          <w:sz w:val="22"/>
          <w:szCs w:val="22"/>
        </w:rPr>
        <w:t>blastx</w:t>
      </w:r>
      <w:proofErr w:type="spellEnd"/>
      <w:r>
        <w:rPr>
          <w:rFonts w:ascii="Arial" w:hAnsi="Arial" w:cs="Arial"/>
          <w:color w:val="000000"/>
          <w:sz w:val="22"/>
          <w:szCs w:val="22"/>
        </w:rPr>
        <w:t xml:space="preserve"> from blast v2.11.0 (e-value &lt; 1</w:t>
      </w:r>
      <w:r>
        <w:rPr>
          <w:rFonts w:ascii="Arial" w:hAnsi="Arial" w:cs="Arial"/>
          <w:color w:val="000000"/>
          <w:sz w:val="13"/>
          <w:szCs w:val="13"/>
          <w:vertAlign w:val="superscript"/>
        </w:rPr>
        <w:t>–10</w:t>
      </w:r>
      <w:r>
        <w:rPr>
          <w:rFonts w:ascii="Arial" w:hAnsi="Arial" w:cs="Arial"/>
          <w:color w:val="000000"/>
          <w:sz w:val="22"/>
          <w:szCs w:val="22"/>
        </w:rPr>
        <w:t xml:space="preserve">) </w:t>
      </w:r>
      <w:hyperlink r:id="rId14" w:history="1">
        <w:r>
          <w:rPr>
            <w:rStyle w:val="Hyperlink"/>
            <w:rFonts w:ascii="Arial" w:hAnsi="Arial" w:cs="Arial"/>
            <w:color w:val="000000"/>
            <w:sz w:val="22"/>
            <w:szCs w:val="22"/>
          </w:rPr>
          <w:t>(Camacho et al., 2009)</w:t>
        </w:r>
      </w:hyperlink>
      <w:r>
        <w:rPr>
          <w:rFonts w:ascii="Arial" w:hAnsi="Arial" w:cs="Arial"/>
          <w:color w:val="000000"/>
          <w:sz w:val="22"/>
          <w:szCs w:val="22"/>
        </w:rPr>
        <w:t>.</w:t>
      </w:r>
    </w:p>
    <w:p w14:paraId="4CB4049A" w14:textId="77777777" w:rsidR="002631DB" w:rsidRDefault="002631DB" w:rsidP="002631DB">
      <w:pPr>
        <w:pStyle w:val="Heading4"/>
      </w:pPr>
      <w:r>
        <w:rPr>
          <w:b/>
          <w:bCs/>
        </w:rPr>
        <w:lastRenderedPageBreak/>
        <w:t>Gene expression analysis</w:t>
      </w:r>
    </w:p>
    <w:p w14:paraId="6B82AD3A" w14:textId="7124AEA3" w:rsidR="002631DB" w:rsidRDefault="002631DB" w:rsidP="00B35404">
      <w:pPr>
        <w:pStyle w:val="NormalWeb"/>
        <w:spacing w:before="0" w:beforeAutospacing="0" w:after="0" w:afterAutospacing="0" w:line="276" w:lineRule="auto"/>
      </w:pPr>
      <w:r>
        <w:rPr>
          <w:rFonts w:ascii="Arial" w:hAnsi="Arial" w:cs="Arial"/>
          <w:color w:val="000000"/>
          <w:sz w:val="22"/>
          <w:szCs w:val="22"/>
        </w:rPr>
        <w:t xml:space="preserve">Gene expression analyses were performed in R v4.1.2 using RStudio interface v2021.09.1 </w:t>
      </w:r>
      <w:hyperlink r:id="rId15" w:history="1">
        <w:r>
          <w:rPr>
            <w:rStyle w:val="Hyperlink"/>
            <w:rFonts w:ascii="Arial" w:hAnsi="Arial" w:cs="Arial"/>
            <w:color w:val="000000"/>
            <w:sz w:val="22"/>
            <w:szCs w:val="22"/>
          </w:rPr>
          <w:t>(R Core Team, 2021; RStudio Team, 2020)</w:t>
        </w:r>
      </w:hyperlink>
      <w:r>
        <w:rPr>
          <w:rFonts w:ascii="Arial" w:hAnsi="Arial" w:cs="Arial"/>
          <w:color w:val="000000"/>
          <w:sz w:val="22"/>
          <w:szCs w:val="22"/>
        </w:rPr>
        <w:t xml:space="preserve">. Unless otherwise specified, significance thresholds were alpha = 0.05 and representations of spread in data were one standard deviation. Gene counts were filtered to remove outlier samples and low-frequency genes. Outlier samples were identified using principal component analysis (PCA), which was performed on variance-stabilizing transformed counts of the top 500 genes using </w:t>
      </w:r>
      <w:proofErr w:type="spellStart"/>
      <w:r>
        <w:rPr>
          <w:rFonts w:ascii="Courier New" w:hAnsi="Courier New" w:cs="Courier New"/>
          <w:color w:val="000000"/>
          <w:sz w:val="22"/>
          <w:szCs w:val="22"/>
        </w:rPr>
        <w:t>vsd</w:t>
      </w:r>
      <w:proofErr w:type="spellEnd"/>
      <w:r>
        <w:rPr>
          <w:rFonts w:ascii="Arial" w:hAnsi="Arial" w:cs="Arial"/>
          <w:color w:val="000000"/>
          <w:sz w:val="22"/>
          <w:szCs w:val="22"/>
        </w:rPr>
        <w:t xml:space="preserve"> and </w:t>
      </w:r>
      <w:proofErr w:type="spellStart"/>
      <w:r>
        <w:rPr>
          <w:rFonts w:ascii="Courier New" w:hAnsi="Courier New" w:cs="Courier New"/>
          <w:color w:val="000000"/>
          <w:sz w:val="22"/>
          <w:szCs w:val="22"/>
        </w:rPr>
        <w:t>plotPCA</w:t>
      </w:r>
      <w:proofErr w:type="spellEnd"/>
      <w:r>
        <w:rPr>
          <w:rFonts w:ascii="Arial" w:hAnsi="Arial" w:cs="Arial"/>
          <w:color w:val="000000"/>
          <w:sz w:val="22"/>
          <w:szCs w:val="22"/>
        </w:rPr>
        <w:t xml:space="preserve"> from </w:t>
      </w:r>
      <w:r>
        <w:rPr>
          <w:rFonts w:ascii="Arial" w:hAnsi="Arial" w:cs="Arial"/>
          <w:i/>
          <w:iCs/>
          <w:color w:val="000000"/>
          <w:sz w:val="22"/>
          <w:szCs w:val="22"/>
        </w:rPr>
        <w:t xml:space="preserve">DESeq2 </w:t>
      </w:r>
      <w:r>
        <w:rPr>
          <w:rFonts w:ascii="Arial" w:hAnsi="Arial" w:cs="Arial"/>
          <w:color w:val="000000"/>
          <w:sz w:val="22"/>
          <w:szCs w:val="22"/>
        </w:rPr>
        <w:t xml:space="preserve">v1.34.0 </w:t>
      </w:r>
      <w:hyperlink r:id="rId16" w:history="1">
        <w:r>
          <w:rPr>
            <w:rStyle w:val="Hyperlink"/>
            <w:rFonts w:ascii="Arial" w:hAnsi="Arial" w:cs="Arial"/>
            <w:color w:val="000000"/>
            <w:sz w:val="22"/>
            <w:szCs w:val="22"/>
          </w:rPr>
          <w:t>(Love et al., 2014)</w:t>
        </w:r>
      </w:hyperlink>
      <w:r>
        <w:rPr>
          <w:rFonts w:ascii="Arial" w:hAnsi="Arial" w:cs="Arial"/>
          <w:color w:val="000000"/>
          <w:sz w:val="22"/>
          <w:szCs w:val="22"/>
        </w:rPr>
        <w:t>. Genes with mean count &lt;10 across all samples or those with counts &lt;30 across at minimum 10% of the samples were discarded, and differences in the number of remaining fragments per sample among treatments was tested using ANOVA. </w:t>
      </w:r>
    </w:p>
    <w:p w14:paraId="0F3C8B40" w14:textId="77777777" w:rsidR="002631DB" w:rsidRDefault="002631DB" w:rsidP="002631DB">
      <w:pPr>
        <w:pStyle w:val="Heading4"/>
      </w:pPr>
      <w:r>
        <w:rPr>
          <w:b/>
          <w:bCs/>
        </w:rPr>
        <w:t>Differential gene expression analysis</w:t>
      </w:r>
    </w:p>
    <w:p w14:paraId="20B6CF6C" w14:textId="77777777" w:rsidR="002631DB" w:rsidRDefault="002631DB" w:rsidP="002631DB">
      <w:pPr>
        <w:pStyle w:val="NormalWeb"/>
        <w:spacing w:before="0" w:beforeAutospacing="0" w:after="0" w:afterAutospacing="0" w:line="276" w:lineRule="auto"/>
      </w:pPr>
      <w:r>
        <w:rPr>
          <w:rFonts w:ascii="Arial" w:hAnsi="Arial" w:cs="Arial"/>
          <w:color w:val="000000"/>
          <w:sz w:val="22"/>
          <w:szCs w:val="22"/>
        </w:rPr>
        <w:t xml:space="preserve">Differentially expressed genes (DEGs) among treatments were identified using </w:t>
      </w:r>
      <w:r>
        <w:rPr>
          <w:rFonts w:ascii="Arial" w:hAnsi="Arial" w:cs="Arial"/>
          <w:i/>
          <w:iCs/>
          <w:color w:val="000000"/>
          <w:sz w:val="22"/>
          <w:szCs w:val="22"/>
        </w:rPr>
        <w:t xml:space="preserve">DESeq2 </w:t>
      </w:r>
      <w:r>
        <w:rPr>
          <w:rFonts w:ascii="Arial" w:hAnsi="Arial" w:cs="Arial"/>
          <w:color w:val="000000"/>
          <w:sz w:val="22"/>
          <w:szCs w:val="22"/>
        </w:rPr>
        <w:t xml:space="preserve">with default settings </w:t>
      </w:r>
      <w:hyperlink r:id="rId17" w:history="1">
        <w:r>
          <w:rPr>
            <w:rStyle w:val="Hyperlink"/>
            <w:rFonts w:ascii="Arial" w:hAnsi="Arial" w:cs="Arial"/>
            <w:color w:val="000000"/>
            <w:sz w:val="22"/>
            <w:szCs w:val="22"/>
          </w:rPr>
          <w:t>(Love et al., 2014)</w:t>
        </w:r>
      </w:hyperlink>
      <w:r>
        <w:rPr>
          <w:rFonts w:ascii="Arial" w:hAnsi="Arial" w:cs="Arial"/>
          <w:color w:val="000000"/>
          <w:sz w:val="22"/>
          <w:szCs w:val="22"/>
        </w:rPr>
        <w:t xml:space="preserve">. DEGs were determined among the control (6°C-360 µatm) and five experimental treatments (Table 2). Outliers were handled using </w:t>
      </w:r>
      <w:r>
        <w:rPr>
          <w:rFonts w:ascii="Arial" w:hAnsi="Arial" w:cs="Arial"/>
          <w:i/>
          <w:iCs/>
          <w:color w:val="000000"/>
          <w:sz w:val="22"/>
          <w:szCs w:val="22"/>
        </w:rPr>
        <w:t>DESeq2</w:t>
      </w:r>
      <w:r>
        <w:rPr>
          <w:rFonts w:ascii="Arial" w:hAnsi="Arial" w:cs="Arial"/>
          <w:color w:val="000000"/>
          <w:sz w:val="22"/>
          <w:szCs w:val="22"/>
        </w:rPr>
        <w:t>’s built-in replacement method, where Cook's Distance was used to identify influential outliers and then the original count values were replaced with trimmed mean, and using an additional iterative Leave-One-Out (</w:t>
      </w:r>
      <w:proofErr w:type="spellStart"/>
      <w:r>
        <w:rPr>
          <w:rFonts w:ascii="Arial" w:hAnsi="Arial" w:cs="Arial"/>
          <w:color w:val="000000"/>
          <w:sz w:val="22"/>
          <w:szCs w:val="22"/>
        </w:rPr>
        <w:t>iLOO</w:t>
      </w:r>
      <w:proofErr w:type="spellEnd"/>
      <w:r>
        <w:rPr>
          <w:rFonts w:ascii="Arial" w:hAnsi="Arial" w:cs="Arial"/>
          <w:color w:val="000000"/>
          <w:sz w:val="22"/>
          <w:szCs w:val="22"/>
        </w:rPr>
        <w:t xml:space="preserve">) approach to identify and remove DEGs with outlier samples (n=887 genes) </w:t>
      </w:r>
      <w:hyperlink r:id="rId18" w:history="1">
        <w:r>
          <w:rPr>
            <w:rStyle w:val="Hyperlink"/>
            <w:rFonts w:ascii="Arial" w:hAnsi="Arial" w:cs="Arial"/>
            <w:color w:val="000000"/>
            <w:sz w:val="22"/>
            <w:szCs w:val="22"/>
          </w:rPr>
          <w:t>(George et al., 2015)</w:t>
        </w:r>
      </w:hyperlink>
      <w:r>
        <w:rPr>
          <w:rFonts w:ascii="Arial" w:hAnsi="Arial" w:cs="Arial"/>
          <w:color w:val="000000"/>
          <w:sz w:val="22"/>
          <w:szCs w:val="22"/>
        </w:rPr>
        <w:t>. To control for tank effects, we removed genes from the DEG lists that were also differentially expressed among tanks within treatments (n=126 genes) using alpha=0.01 to ensure sizable tank effects. </w:t>
      </w:r>
    </w:p>
    <w:p w14:paraId="20402C6A" w14:textId="77777777" w:rsidR="002631DB" w:rsidRDefault="002631DB" w:rsidP="002631DB">
      <w:pPr>
        <w:pStyle w:val="Heading4"/>
      </w:pPr>
      <w:r>
        <w:rPr>
          <w:b/>
          <w:bCs/>
        </w:rPr>
        <w:t>Functional Analyses </w:t>
      </w:r>
    </w:p>
    <w:p w14:paraId="58F4B19A" w14:textId="77777777" w:rsidR="002631DB" w:rsidRDefault="002631DB" w:rsidP="002631DB">
      <w:pPr>
        <w:pStyle w:val="NormalWeb"/>
        <w:spacing w:before="0" w:beforeAutospacing="0" w:after="0" w:afterAutospacing="0" w:line="276" w:lineRule="auto"/>
      </w:pPr>
      <w:r>
        <w:rPr>
          <w:rFonts w:ascii="Arial" w:hAnsi="Arial" w:cs="Arial"/>
          <w:color w:val="000000"/>
          <w:sz w:val="22"/>
          <w:szCs w:val="22"/>
        </w:rPr>
        <w:t xml:space="preserve">Gene sets of interest were characterized by </w:t>
      </w:r>
      <w:proofErr w:type="spellStart"/>
      <w:r>
        <w:rPr>
          <w:rFonts w:ascii="Arial" w:hAnsi="Arial" w:cs="Arial"/>
          <w:color w:val="000000"/>
          <w:sz w:val="22"/>
          <w:szCs w:val="22"/>
        </w:rPr>
        <w:t>Uniprot</w:t>
      </w:r>
      <w:proofErr w:type="spellEnd"/>
      <w:r>
        <w:rPr>
          <w:rFonts w:ascii="Arial" w:hAnsi="Arial" w:cs="Arial"/>
          <w:color w:val="000000"/>
          <w:sz w:val="22"/>
          <w:szCs w:val="22"/>
        </w:rPr>
        <w:t xml:space="preserve"> Keyword and Gene Ontology (GO) enrichment analyses. Two enrichment analyses were performed for each of the five pairwise treatment contrasts to determine the functions of genes that were upregulated (L</w:t>
      </w:r>
      <w:r>
        <w:rPr>
          <w:rFonts w:ascii="Arial" w:hAnsi="Arial" w:cs="Arial"/>
          <w:color w:val="000000"/>
          <w:sz w:val="13"/>
          <w:szCs w:val="13"/>
          <w:vertAlign w:val="subscript"/>
        </w:rPr>
        <w:t>2</w:t>
      </w:r>
      <w:r>
        <w:rPr>
          <w:rFonts w:ascii="Arial" w:hAnsi="Arial" w:cs="Arial"/>
          <w:color w:val="000000"/>
          <w:sz w:val="22"/>
          <w:szCs w:val="22"/>
        </w:rPr>
        <w:t>FC &gt; 0.5) and downregulated (L</w:t>
      </w:r>
      <w:r>
        <w:rPr>
          <w:rFonts w:ascii="Arial" w:hAnsi="Arial" w:cs="Arial"/>
          <w:color w:val="000000"/>
          <w:sz w:val="13"/>
          <w:szCs w:val="13"/>
          <w:vertAlign w:val="subscript"/>
        </w:rPr>
        <w:t>2</w:t>
      </w:r>
      <w:r>
        <w:rPr>
          <w:rFonts w:ascii="Arial" w:hAnsi="Arial" w:cs="Arial"/>
          <w:color w:val="000000"/>
          <w:sz w:val="22"/>
          <w:szCs w:val="22"/>
        </w:rPr>
        <w:t xml:space="preserve">FC &lt; -0.5) in response to experimental treatments. For all gene sets, genes were filtered for those that map to the </w:t>
      </w:r>
      <w:proofErr w:type="spellStart"/>
      <w:r>
        <w:rPr>
          <w:rFonts w:ascii="Arial" w:hAnsi="Arial" w:cs="Arial"/>
          <w:color w:val="000000"/>
          <w:sz w:val="22"/>
          <w:szCs w:val="22"/>
        </w:rPr>
        <w:t>Uniprot</w:t>
      </w:r>
      <w:proofErr w:type="spellEnd"/>
      <w:r>
        <w:rPr>
          <w:rFonts w:ascii="Arial" w:hAnsi="Arial" w:cs="Arial"/>
          <w:color w:val="000000"/>
          <w:sz w:val="22"/>
          <w:szCs w:val="22"/>
        </w:rPr>
        <w:t>/</w:t>
      </w:r>
      <w:proofErr w:type="spellStart"/>
      <w:r>
        <w:rPr>
          <w:rFonts w:ascii="Arial" w:hAnsi="Arial" w:cs="Arial"/>
          <w:color w:val="000000"/>
          <w:sz w:val="22"/>
          <w:szCs w:val="22"/>
        </w:rPr>
        <w:t>Swissprot</w:t>
      </w:r>
      <w:proofErr w:type="spellEnd"/>
      <w:r>
        <w:rPr>
          <w:rFonts w:ascii="Arial" w:hAnsi="Arial" w:cs="Arial"/>
          <w:color w:val="000000"/>
          <w:sz w:val="22"/>
          <w:szCs w:val="22"/>
        </w:rPr>
        <w:t xml:space="preserve"> database </w:t>
      </w:r>
      <w:hyperlink r:id="rId19"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UniProt</w:t>
        </w:r>
        <w:proofErr w:type="spellEnd"/>
        <w:r>
          <w:rPr>
            <w:rStyle w:val="Hyperlink"/>
            <w:rFonts w:ascii="Arial" w:hAnsi="Arial" w:cs="Arial"/>
            <w:color w:val="000000"/>
            <w:sz w:val="22"/>
            <w:szCs w:val="22"/>
          </w:rPr>
          <w:t xml:space="preserve"> Consortium, 2021)</w:t>
        </w:r>
      </w:hyperlink>
      <w:r>
        <w:rPr>
          <w:rFonts w:ascii="Arial" w:hAnsi="Arial" w:cs="Arial"/>
          <w:color w:val="000000"/>
          <w:sz w:val="22"/>
          <w:szCs w:val="22"/>
        </w:rPr>
        <w:t xml:space="preserve">, and enriched </w:t>
      </w:r>
      <w:proofErr w:type="spellStart"/>
      <w:r>
        <w:rPr>
          <w:rFonts w:ascii="Arial" w:hAnsi="Arial" w:cs="Arial"/>
          <w:color w:val="000000"/>
          <w:sz w:val="22"/>
          <w:szCs w:val="22"/>
        </w:rPr>
        <w:t>Uniprot</w:t>
      </w:r>
      <w:proofErr w:type="spellEnd"/>
      <w:r>
        <w:rPr>
          <w:rFonts w:ascii="Arial" w:hAnsi="Arial" w:cs="Arial"/>
          <w:color w:val="000000"/>
          <w:sz w:val="22"/>
          <w:szCs w:val="22"/>
        </w:rPr>
        <w:t xml:space="preserve"> Keywords and GO terms were identified by entering </w:t>
      </w:r>
      <w:proofErr w:type="spellStart"/>
      <w:r>
        <w:rPr>
          <w:rFonts w:ascii="Arial" w:hAnsi="Arial" w:cs="Arial"/>
          <w:color w:val="000000"/>
          <w:sz w:val="22"/>
          <w:szCs w:val="22"/>
        </w:rPr>
        <w:t>UniprotID’s</w:t>
      </w:r>
      <w:proofErr w:type="spellEnd"/>
      <w:r>
        <w:rPr>
          <w:rFonts w:ascii="Arial" w:hAnsi="Arial" w:cs="Arial"/>
          <w:color w:val="000000"/>
          <w:sz w:val="22"/>
          <w:szCs w:val="22"/>
        </w:rPr>
        <w:t xml:space="preserve"> into the Gene-Enrichment and Functional Annotation Tool from DAVID v2021 </w:t>
      </w:r>
      <w:hyperlink r:id="rId20" w:history="1">
        <w:r>
          <w:rPr>
            <w:rStyle w:val="Hyperlink"/>
            <w:rFonts w:ascii="Arial" w:hAnsi="Arial" w:cs="Arial"/>
            <w:color w:val="000000"/>
            <w:sz w:val="22"/>
            <w:szCs w:val="22"/>
          </w:rPr>
          <w:t>(Sherman et al., 2022)</w:t>
        </w:r>
      </w:hyperlink>
      <w:r>
        <w:rPr>
          <w:rFonts w:ascii="Arial" w:hAnsi="Arial" w:cs="Arial"/>
          <w:color w:val="000000"/>
          <w:sz w:val="22"/>
          <w:szCs w:val="22"/>
        </w:rPr>
        <w:t xml:space="preserve"> to identify enriched biological processes, which were defined as those with at minimum three genes contributing to each process, and modified Fisher Exact </w:t>
      </w:r>
      <w:r>
        <w:rPr>
          <w:rFonts w:ascii="Arial" w:hAnsi="Arial" w:cs="Arial"/>
          <w:i/>
          <w:iCs/>
          <w:color w:val="000000"/>
          <w:sz w:val="22"/>
          <w:szCs w:val="22"/>
        </w:rPr>
        <w:t>p</w:t>
      </w:r>
      <w:r>
        <w:rPr>
          <w:rFonts w:ascii="Arial" w:hAnsi="Arial" w:cs="Arial"/>
          <w:color w:val="000000"/>
          <w:sz w:val="22"/>
          <w:szCs w:val="22"/>
        </w:rPr>
        <w:t>-values (EASE Scores) &lt;0.05.</w:t>
      </w:r>
    </w:p>
    <w:p w14:paraId="5CB8C597" w14:textId="3C694AAC" w:rsidR="002631DB" w:rsidRDefault="002631DB" w:rsidP="002631DB">
      <w:pPr>
        <w:pStyle w:val="Heading4"/>
      </w:pPr>
      <w:r>
        <w:rPr>
          <w:b/>
          <w:bCs/>
        </w:rPr>
        <w:t xml:space="preserve">RNA-Seq </w:t>
      </w:r>
      <w:r w:rsidR="00B35404">
        <w:rPr>
          <w:b/>
          <w:bCs/>
        </w:rPr>
        <w:t xml:space="preserve">Data Processing Results </w:t>
      </w:r>
    </w:p>
    <w:p w14:paraId="7BD6E0A4" w14:textId="1250E540" w:rsidR="00A255AC" w:rsidRPr="00A255AC" w:rsidRDefault="002631DB">
      <w:pPr>
        <w:rPr>
          <w:color w:val="000000"/>
        </w:rPr>
      </w:pPr>
      <w:r>
        <w:rPr>
          <w:color w:val="000000"/>
        </w:rPr>
        <w:t xml:space="preserve">A total of ~4.53B reads remained after discarding ~1.0M (0.02%) during initial quality-filtering, with a per-sample mean of 60.4M ±8.3M reads passing filters. On average 49.0M ±6.8M reads uniquely aligned to the </w:t>
      </w:r>
      <w:r>
        <w:rPr>
          <w:i/>
          <w:iCs/>
          <w:color w:val="000000"/>
        </w:rPr>
        <w:t xml:space="preserve">G. </w:t>
      </w:r>
      <w:proofErr w:type="spellStart"/>
      <w:r>
        <w:rPr>
          <w:i/>
          <w:iCs/>
          <w:color w:val="000000"/>
        </w:rPr>
        <w:t>morhua</w:t>
      </w:r>
      <w:proofErr w:type="spellEnd"/>
      <w:r>
        <w:rPr>
          <w:i/>
          <w:iCs/>
          <w:color w:val="000000"/>
        </w:rPr>
        <w:t xml:space="preserve"> </w:t>
      </w:r>
      <w:r>
        <w:rPr>
          <w:color w:val="000000"/>
        </w:rPr>
        <w:t>genome for each sample (81.1% ±1.8% alignment rate), and 45.4M ±6.4M were assigned to gene-coding regions (75.2%±2.1). Initial examination of gene counts using PCA identified one sample from each of the control and acidified</w:t>
      </w:r>
      <w:r>
        <w:rPr>
          <w:color w:val="000000"/>
          <w:sz w:val="13"/>
          <w:szCs w:val="13"/>
          <w:vertAlign w:val="subscript"/>
        </w:rPr>
        <w:t xml:space="preserve"> </w:t>
      </w:r>
      <w:r>
        <w:rPr>
          <w:color w:val="000000"/>
        </w:rPr>
        <w:t xml:space="preserve">treatments as outliers, which were removed from the dataset and resulted in 11-14 samples for each treatment (Table 1). In total, we detected 32,484 genes in the </w:t>
      </w:r>
      <w:r>
        <w:rPr>
          <w:i/>
          <w:iCs/>
          <w:color w:val="000000"/>
        </w:rPr>
        <w:t xml:space="preserve">G. </w:t>
      </w:r>
      <w:proofErr w:type="spellStart"/>
      <w:r>
        <w:rPr>
          <w:i/>
          <w:iCs/>
          <w:color w:val="000000"/>
        </w:rPr>
        <w:t>morhua</w:t>
      </w:r>
      <w:proofErr w:type="spellEnd"/>
      <w:r>
        <w:rPr>
          <w:i/>
          <w:iCs/>
          <w:color w:val="000000"/>
        </w:rPr>
        <w:t xml:space="preserve"> </w:t>
      </w:r>
      <w:r>
        <w:rPr>
          <w:color w:val="000000"/>
        </w:rPr>
        <w:t xml:space="preserve">genome, but after removing low frequency genes (totaling 0.03% of fragments), 21,076 genes remained, 19,424 of which mapped to genes in the </w:t>
      </w:r>
      <w:proofErr w:type="spellStart"/>
      <w:r>
        <w:rPr>
          <w:color w:val="000000"/>
        </w:rPr>
        <w:t>Uniprot</w:t>
      </w:r>
      <w:proofErr w:type="spellEnd"/>
      <w:r>
        <w:rPr>
          <w:color w:val="000000"/>
        </w:rPr>
        <w:t>/</w:t>
      </w:r>
      <w:proofErr w:type="spellStart"/>
      <w:r>
        <w:rPr>
          <w:color w:val="000000"/>
        </w:rPr>
        <w:t>Swissprot</w:t>
      </w:r>
      <w:proofErr w:type="spellEnd"/>
      <w:r>
        <w:rPr>
          <w:color w:val="000000"/>
        </w:rPr>
        <w:t xml:space="preserve"> database (e-value&lt;1e</w:t>
      </w:r>
      <w:r>
        <w:rPr>
          <w:color w:val="000000"/>
          <w:sz w:val="13"/>
          <w:szCs w:val="13"/>
          <w:vertAlign w:val="superscript"/>
        </w:rPr>
        <w:t>-10</w:t>
      </w:r>
      <w:r>
        <w:rPr>
          <w:color w:val="000000"/>
        </w:rPr>
        <w:t xml:space="preserve">). Two-way ANOVA indicated </w:t>
      </w:r>
      <w:r>
        <w:rPr>
          <w:color w:val="000000"/>
        </w:rPr>
        <w:lastRenderedPageBreak/>
        <w:t>that the number of aligned fragments retained for analyses did not differ among temperature (</w:t>
      </w:r>
      <w:proofErr w:type="gramStart"/>
      <w:r>
        <w:rPr>
          <w:color w:val="000000"/>
        </w:rPr>
        <w:t>F</w:t>
      </w:r>
      <w:r>
        <w:rPr>
          <w:color w:val="000000"/>
          <w:sz w:val="13"/>
          <w:szCs w:val="13"/>
          <w:vertAlign w:val="subscript"/>
        </w:rPr>
        <w:t>(</w:t>
      </w:r>
      <w:proofErr w:type="gramEnd"/>
      <w:r>
        <w:rPr>
          <w:color w:val="000000"/>
          <w:sz w:val="13"/>
          <w:szCs w:val="13"/>
          <w:vertAlign w:val="subscript"/>
        </w:rPr>
        <w:t>2,67)</w:t>
      </w:r>
      <w:r>
        <w:rPr>
          <w:color w:val="000000"/>
        </w:rPr>
        <w:t xml:space="preserve">=1.18, </w:t>
      </w:r>
      <w:r>
        <w:rPr>
          <w:i/>
          <w:iCs/>
          <w:color w:val="000000"/>
        </w:rPr>
        <w:t>p</w:t>
      </w:r>
      <w:r>
        <w:rPr>
          <w:color w:val="000000"/>
        </w:rPr>
        <w:t>-value=0.31), or pCO</w:t>
      </w:r>
      <w:r>
        <w:rPr>
          <w:color w:val="000000"/>
          <w:sz w:val="13"/>
          <w:szCs w:val="13"/>
          <w:vertAlign w:val="subscript"/>
        </w:rPr>
        <w:t>2</w:t>
      </w:r>
      <w:r>
        <w:rPr>
          <w:color w:val="000000"/>
        </w:rPr>
        <w:t xml:space="preserve"> (F</w:t>
      </w:r>
      <w:r>
        <w:rPr>
          <w:color w:val="000000"/>
          <w:sz w:val="13"/>
          <w:szCs w:val="13"/>
          <w:vertAlign w:val="subscript"/>
        </w:rPr>
        <w:t>(2,67)</w:t>
      </w:r>
      <w:r>
        <w:rPr>
          <w:color w:val="000000"/>
        </w:rPr>
        <w:t xml:space="preserve">=1.40, </w:t>
      </w:r>
      <w:r>
        <w:rPr>
          <w:i/>
          <w:iCs/>
          <w:color w:val="000000"/>
        </w:rPr>
        <w:t>p</w:t>
      </w:r>
      <w:r>
        <w:rPr>
          <w:color w:val="000000"/>
        </w:rPr>
        <w:t>-value=0.24), nor was there significant interaction (F</w:t>
      </w:r>
      <w:r>
        <w:rPr>
          <w:color w:val="000000"/>
          <w:sz w:val="13"/>
          <w:szCs w:val="13"/>
          <w:vertAlign w:val="subscript"/>
        </w:rPr>
        <w:t>(2,67)</w:t>
      </w:r>
      <w:r>
        <w:rPr>
          <w:color w:val="000000"/>
        </w:rPr>
        <w:t xml:space="preserve">=1.18, </w:t>
      </w:r>
      <w:r>
        <w:rPr>
          <w:i/>
          <w:iCs/>
          <w:color w:val="000000"/>
        </w:rPr>
        <w:t>p</w:t>
      </w:r>
      <w:r>
        <w:rPr>
          <w:color w:val="000000"/>
        </w:rPr>
        <w:t>-value=0.18). After removing 6,664 genes that were associated with fish length, 14,412 remained in the final dataset that was used for comparative analyses. An additional 710 genes were removed during the differential expression analysis as they were strongly influenced by outliers (n=606) and by tank-specific expression (n=104).</w:t>
      </w:r>
    </w:p>
    <w:p w14:paraId="40A4EE25" w14:textId="359CB1D6" w:rsidR="00A255AC" w:rsidRDefault="00496A87" w:rsidP="00A255AC">
      <w:pPr>
        <w:pStyle w:val="Heading4"/>
      </w:pPr>
      <w:r>
        <w:rPr>
          <w:b/>
          <w:bCs/>
        </w:rPr>
        <w:t xml:space="preserve">Additional </w:t>
      </w:r>
      <w:r w:rsidR="00A255AC">
        <w:rPr>
          <w:b/>
          <w:bCs/>
        </w:rPr>
        <w:t>References</w:t>
      </w:r>
    </w:p>
    <w:p w14:paraId="34EAC0AE" w14:textId="66E2653D" w:rsidR="00602348" w:rsidRPr="007F5E92" w:rsidRDefault="000940DF" w:rsidP="007F5E92">
      <w:pPr>
        <w:spacing w:before="120"/>
        <w:ind w:left="634" w:hanging="634"/>
      </w:pPr>
      <w:hyperlink r:id="rId21" w:history="1">
        <w:r w:rsidR="00A255AC" w:rsidRPr="007F5E92">
          <w:rPr>
            <w:rStyle w:val="Hyperlink"/>
            <w:color w:val="auto"/>
            <w:u w:val="none"/>
          </w:rPr>
          <w:t>Andrews, S. (2010). A quality control tool for high throughput sequence data [Online].</w:t>
        </w:r>
      </w:hyperlink>
      <w:r w:rsidR="00A255AC" w:rsidRPr="007F5E92">
        <w:t xml:space="preserve"> </w:t>
      </w:r>
      <w:hyperlink r:id="rId22" w:history="1">
        <w:r w:rsidR="00602348" w:rsidRPr="007F5E92">
          <w:rPr>
            <w:rStyle w:val="Hyperlink"/>
            <w:color w:val="auto"/>
            <w:u w:val="none"/>
          </w:rPr>
          <w:t>https://www.bioinformatics.babraham.ac.uk/projects/fastqc/</w:t>
        </w:r>
      </w:hyperlink>
    </w:p>
    <w:p w14:paraId="2B230315" w14:textId="1652B812" w:rsidR="00496A87" w:rsidRDefault="00602348" w:rsidP="007F5E92">
      <w:pPr>
        <w:spacing w:before="120"/>
        <w:ind w:left="634" w:hanging="634"/>
      </w:pPr>
      <w:r w:rsidRPr="00602348">
        <w:t xml:space="preserve">Camacho, C., </w:t>
      </w:r>
      <w:proofErr w:type="spellStart"/>
      <w:r w:rsidRPr="00602348">
        <w:t>Coulouris</w:t>
      </w:r>
      <w:proofErr w:type="spellEnd"/>
      <w:r w:rsidRPr="00602348">
        <w:t xml:space="preserve">, G., Avagyan, V., Ma, N., Papadopoulos, J., </w:t>
      </w:r>
      <w:proofErr w:type="spellStart"/>
      <w:r w:rsidRPr="00602348">
        <w:t>Bealer</w:t>
      </w:r>
      <w:proofErr w:type="spellEnd"/>
      <w:r w:rsidRPr="00602348">
        <w:t>, K. and Madden, T. L. (2009). BLAST+: architecture and applications. BMC Bioinformatics 10, 421.</w:t>
      </w:r>
    </w:p>
    <w:p w14:paraId="4018725E" w14:textId="7E6C3505" w:rsidR="00496A87" w:rsidRDefault="00496A87" w:rsidP="007F5E92">
      <w:pPr>
        <w:spacing w:before="120"/>
        <w:ind w:left="634" w:hanging="634"/>
      </w:pPr>
      <w:proofErr w:type="spellStart"/>
      <w:r w:rsidRPr="00496A87">
        <w:t>Dobin</w:t>
      </w:r>
      <w:proofErr w:type="spellEnd"/>
      <w:r w:rsidRPr="00496A87">
        <w:t xml:space="preserve">, A., Davis, C. A., Schlesinger, F., </w:t>
      </w:r>
      <w:proofErr w:type="spellStart"/>
      <w:r w:rsidRPr="00496A87">
        <w:t>Drenkow</w:t>
      </w:r>
      <w:proofErr w:type="spellEnd"/>
      <w:r w:rsidRPr="00496A87">
        <w:t xml:space="preserve">, J., Zaleski, C., Jha, S., </w:t>
      </w:r>
      <w:proofErr w:type="spellStart"/>
      <w:r w:rsidRPr="00496A87">
        <w:t>Batut</w:t>
      </w:r>
      <w:proofErr w:type="spellEnd"/>
      <w:r w:rsidRPr="00496A87">
        <w:t xml:space="preserve">, P., </w:t>
      </w:r>
      <w:proofErr w:type="spellStart"/>
      <w:r w:rsidRPr="00496A87">
        <w:t>Chaisson</w:t>
      </w:r>
      <w:proofErr w:type="spellEnd"/>
      <w:r w:rsidRPr="00496A87">
        <w:t xml:space="preserve">, M. and </w:t>
      </w:r>
      <w:proofErr w:type="spellStart"/>
      <w:r w:rsidRPr="00496A87">
        <w:t>Gingeras</w:t>
      </w:r>
      <w:proofErr w:type="spellEnd"/>
      <w:r w:rsidRPr="00496A87">
        <w:t>, T. R. (2013). STAR: ultrafast universal RNA-seq aligner. Bioinformatics 29, 15–21.</w:t>
      </w:r>
    </w:p>
    <w:p w14:paraId="705D6AD6" w14:textId="183B00A6" w:rsidR="00496A87" w:rsidRDefault="00496A87" w:rsidP="007F5E92">
      <w:pPr>
        <w:spacing w:before="120"/>
        <w:ind w:left="634" w:hanging="634"/>
      </w:pPr>
      <w:proofErr w:type="spellStart"/>
      <w:r w:rsidRPr="00496A87">
        <w:t>Ewels</w:t>
      </w:r>
      <w:proofErr w:type="spellEnd"/>
      <w:r w:rsidRPr="00496A87">
        <w:t xml:space="preserve">, P., Magnusson, M., Lundin, S. and </w:t>
      </w:r>
      <w:proofErr w:type="spellStart"/>
      <w:r w:rsidRPr="00496A87">
        <w:t>Käller</w:t>
      </w:r>
      <w:proofErr w:type="spellEnd"/>
      <w:r w:rsidRPr="00496A87">
        <w:t xml:space="preserve">, M. (2016). </w:t>
      </w:r>
      <w:proofErr w:type="spellStart"/>
      <w:r w:rsidRPr="00496A87">
        <w:t>MultiQC</w:t>
      </w:r>
      <w:proofErr w:type="spellEnd"/>
      <w:r w:rsidRPr="00496A87">
        <w:t>: summarize analysis results for multiple tools and samples in a single report. Bioinformatics 32, 3047–3048.</w:t>
      </w:r>
    </w:p>
    <w:p w14:paraId="3AF32078" w14:textId="2A948F49" w:rsidR="00496A87" w:rsidRDefault="00496A87" w:rsidP="007F5E92">
      <w:pPr>
        <w:spacing w:before="120"/>
        <w:ind w:left="634" w:hanging="634"/>
      </w:pPr>
      <w:r w:rsidRPr="00496A87">
        <w:t xml:space="preserve">Liao, Y., Smyth, G. K. and Shi, W. (2014). </w:t>
      </w:r>
      <w:proofErr w:type="spellStart"/>
      <w:r w:rsidRPr="00496A87">
        <w:t>featureCounts</w:t>
      </w:r>
      <w:proofErr w:type="spellEnd"/>
      <w:r w:rsidRPr="00496A87">
        <w:t xml:space="preserve">: an efficient </w:t>
      </w:r>
      <w:proofErr w:type="gramStart"/>
      <w:r w:rsidRPr="00496A87">
        <w:t>general purpose</w:t>
      </w:r>
      <w:proofErr w:type="gramEnd"/>
      <w:r w:rsidRPr="00496A87">
        <w:t xml:space="preserve"> program for assigning sequence reads to genomic features. Bioinformatics 30, 923–930.</w:t>
      </w:r>
    </w:p>
    <w:p w14:paraId="2EDDA73B" w14:textId="65F3F4D7" w:rsidR="00496A87" w:rsidRPr="00B35404" w:rsidRDefault="00496A87" w:rsidP="007F5E92">
      <w:pPr>
        <w:spacing w:before="120"/>
        <w:ind w:left="634" w:hanging="634"/>
      </w:pPr>
      <w:r w:rsidRPr="00496A87">
        <w:t xml:space="preserve">Martin, M. (2011). </w:t>
      </w:r>
      <w:proofErr w:type="spellStart"/>
      <w:r w:rsidRPr="00496A87">
        <w:t>Cutadapt</w:t>
      </w:r>
      <w:proofErr w:type="spellEnd"/>
      <w:r w:rsidRPr="00496A87">
        <w:t xml:space="preserve"> removes adapter sequences from high-throughput sequencing reads. </w:t>
      </w:r>
      <w:proofErr w:type="spellStart"/>
      <w:r w:rsidRPr="00496A87">
        <w:t>EMBnet.journal</w:t>
      </w:r>
      <w:proofErr w:type="spellEnd"/>
      <w:r w:rsidRPr="00496A87">
        <w:t xml:space="preserve"> 17, 10–12.</w:t>
      </w:r>
    </w:p>
    <w:p w14:paraId="30B232E7" w14:textId="7DB67CE6" w:rsidR="00DC3990" w:rsidRDefault="00E034AA" w:rsidP="002C53A0">
      <w:pPr>
        <w:pStyle w:val="Heading5"/>
      </w:pPr>
      <w:r>
        <w:rPr>
          <w:noProof/>
        </w:rPr>
        <w:lastRenderedPageBreak/>
        <w:drawing>
          <wp:anchor distT="0" distB="0" distL="0" distR="0" simplePos="0" relativeHeight="251663360" behindDoc="0" locked="0" layoutInCell="1" hidden="0" allowOverlap="1" wp14:anchorId="7804573B" wp14:editId="4C964A7F">
            <wp:simplePos x="0" y="0"/>
            <wp:positionH relativeFrom="column">
              <wp:posOffset>2413000</wp:posOffset>
            </wp:positionH>
            <wp:positionV relativeFrom="paragraph">
              <wp:posOffset>2726055</wp:posOffset>
            </wp:positionV>
            <wp:extent cx="3350895" cy="2399665"/>
            <wp:effectExtent l="0" t="0" r="1905" b="635"/>
            <wp:wrapSquare wrapText="bothSides" distT="0" distB="0" distL="0" distR="0"/>
            <wp:docPr id="2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rotWithShape="1">
                    <a:blip r:embed="rId23"/>
                    <a:srcRect l="208" r="2059"/>
                    <a:stretch/>
                  </pic:blipFill>
                  <pic:spPr bwMode="auto">
                    <a:xfrm>
                      <a:off x="0" y="0"/>
                      <a:ext cx="3350895" cy="2399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0" distR="0" simplePos="0" relativeHeight="251666432" behindDoc="0" locked="0" layoutInCell="1" hidden="0" allowOverlap="1" wp14:anchorId="29EDD5F2" wp14:editId="5CE28435">
            <wp:simplePos x="0" y="0"/>
            <wp:positionH relativeFrom="column">
              <wp:posOffset>2400300</wp:posOffset>
            </wp:positionH>
            <wp:positionV relativeFrom="paragraph">
              <wp:posOffset>255905</wp:posOffset>
            </wp:positionV>
            <wp:extent cx="3363595" cy="2399665"/>
            <wp:effectExtent l="0" t="0" r="8255" b="635"/>
            <wp:wrapSquare wrapText="bothSides" distT="0" distB="0" distL="0" distR="0"/>
            <wp:docPr id="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24"/>
                    <a:srcRect l="-164" r="2059"/>
                    <a:stretch/>
                  </pic:blipFill>
                  <pic:spPr bwMode="auto">
                    <a:xfrm>
                      <a:off x="0" y="0"/>
                      <a:ext cx="3363595" cy="2399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4401E">
        <w:rPr>
          <w:noProof/>
        </w:rPr>
        <w:drawing>
          <wp:anchor distT="57150" distB="57150" distL="57150" distR="57150" simplePos="0" relativeHeight="251664384" behindDoc="0" locked="0" layoutInCell="1" hidden="0" allowOverlap="1" wp14:anchorId="0759F7B5" wp14:editId="5688A454">
            <wp:simplePos x="0" y="0"/>
            <wp:positionH relativeFrom="column">
              <wp:posOffset>-32922</wp:posOffset>
            </wp:positionH>
            <wp:positionV relativeFrom="paragraph">
              <wp:posOffset>304800</wp:posOffset>
            </wp:positionV>
            <wp:extent cx="2343150" cy="2305050"/>
            <wp:effectExtent l="0" t="0" r="0" b="0"/>
            <wp:wrapTopAndBottom distT="57150" distB="57150"/>
            <wp:docPr id="1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l="64" r="28723"/>
                    <a:stretch>
                      <a:fillRect/>
                    </a:stretch>
                  </pic:blipFill>
                  <pic:spPr>
                    <a:xfrm>
                      <a:off x="0" y="0"/>
                      <a:ext cx="2343150" cy="2305050"/>
                    </a:xfrm>
                    <a:prstGeom prst="rect">
                      <a:avLst/>
                    </a:prstGeom>
                    <a:ln/>
                  </pic:spPr>
                </pic:pic>
              </a:graphicData>
            </a:graphic>
          </wp:anchor>
        </w:drawing>
      </w:r>
      <w:r w:rsidR="00D4401E">
        <w:rPr>
          <w:noProof/>
        </w:rPr>
        <w:drawing>
          <wp:anchor distT="0" distB="0" distL="0" distR="0" simplePos="0" relativeHeight="251665408" behindDoc="0" locked="0" layoutInCell="1" hidden="0" allowOverlap="1" wp14:anchorId="5E41838F" wp14:editId="7A9ABE2D">
            <wp:simplePos x="0" y="0"/>
            <wp:positionH relativeFrom="column">
              <wp:posOffset>-38099</wp:posOffset>
            </wp:positionH>
            <wp:positionV relativeFrom="paragraph">
              <wp:posOffset>2771775</wp:posOffset>
            </wp:positionV>
            <wp:extent cx="2362200" cy="2305050"/>
            <wp:effectExtent l="0" t="0" r="0" b="0"/>
            <wp:wrapTopAndBottom distT="0" distB="0"/>
            <wp:docPr id="2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6"/>
                    <a:srcRect l="73" r="28148"/>
                    <a:stretch>
                      <a:fillRect/>
                    </a:stretch>
                  </pic:blipFill>
                  <pic:spPr>
                    <a:xfrm>
                      <a:off x="0" y="0"/>
                      <a:ext cx="2362200" cy="2305050"/>
                    </a:xfrm>
                    <a:prstGeom prst="rect">
                      <a:avLst/>
                    </a:prstGeom>
                    <a:ln/>
                  </pic:spPr>
                </pic:pic>
              </a:graphicData>
            </a:graphic>
          </wp:anchor>
        </w:drawing>
      </w:r>
    </w:p>
    <w:p w14:paraId="3F5782AA" w14:textId="77777777" w:rsidR="00DC3990" w:rsidRDefault="00DC3990" w:rsidP="002C53A0">
      <w:pPr>
        <w:pStyle w:val="Heading5"/>
      </w:pPr>
      <w:bookmarkStart w:id="3" w:name="_lmcjdjtmlbdg" w:colFirst="0" w:colLast="0"/>
      <w:bookmarkEnd w:id="3"/>
    </w:p>
    <w:p w14:paraId="1B3C76D2" w14:textId="09D3DD0F" w:rsidR="00DC3990" w:rsidRDefault="00D4401E" w:rsidP="002C53A0">
      <w:pPr>
        <w:pStyle w:val="Heading5"/>
        <w:rPr>
          <w:b w:val="0"/>
        </w:rPr>
      </w:pPr>
      <w:bookmarkStart w:id="4" w:name="_y1mjk7syr9yl" w:colFirst="0" w:colLast="0"/>
      <w:bookmarkEnd w:id="4"/>
      <w:r>
        <w:t xml:space="preserve">Figure </w:t>
      </w:r>
      <w:r w:rsidR="000747FC">
        <w:t>S</w:t>
      </w:r>
      <w:r>
        <w:t xml:space="preserve">1: </w:t>
      </w:r>
      <w:r>
        <w:rPr>
          <w:b w:val="0"/>
        </w:rPr>
        <w:t xml:space="preserve">Biplots of PC1 against PC3, PC4, PC5, and PC6 from the PCA constructed from all analyzed genes excluding those associated with fish length (n=14,412). Points are color-coded by treatment. Y-axis labels show the percent variation explained by each PC. </w:t>
      </w:r>
    </w:p>
    <w:p w14:paraId="79A71F91" w14:textId="77777777" w:rsidR="00DC3990" w:rsidRDefault="00DC3990" w:rsidP="002C53A0"/>
    <w:p w14:paraId="1B72F03E" w14:textId="77777777" w:rsidR="00DC3990" w:rsidRDefault="00D4401E" w:rsidP="002C53A0">
      <w:pPr>
        <w:pStyle w:val="Heading5"/>
        <w:jc w:val="center"/>
      </w:pPr>
      <w:bookmarkStart w:id="5" w:name="_5qw767p5zds7" w:colFirst="0" w:colLast="0"/>
      <w:bookmarkEnd w:id="5"/>
      <w:r>
        <w:rPr>
          <w:noProof/>
        </w:rPr>
        <w:lastRenderedPageBreak/>
        <w:drawing>
          <wp:inline distT="114300" distB="114300" distL="114300" distR="114300" wp14:anchorId="2E02A0B3" wp14:editId="3623A502">
            <wp:extent cx="4786313" cy="2850671"/>
            <wp:effectExtent l="0" t="0" r="0" b="0"/>
            <wp:docPr id="2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7"/>
                    <a:srcRect/>
                    <a:stretch>
                      <a:fillRect/>
                    </a:stretch>
                  </pic:blipFill>
                  <pic:spPr>
                    <a:xfrm>
                      <a:off x="0" y="0"/>
                      <a:ext cx="4786313" cy="2850671"/>
                    </a:xfrm>
                    <a:prstGeom prst="rect">
                      <a:avLst/>
                    </a:prstGeom>
                    <a:ln/>
                  </pic:spPr>
                </pic:pic>
              </a:graphicData>
            </a:graphic>
          </wp:inline>
        </w:drawing>
      </w:r>
      <w:r>
        <w:rPr>
          <w:noProof/>
        </w:rPr>
        <w:drawing>
          <wp:anchor distT="0" distB="0" distL="0" distR="0" simplePos="0" relativeHeight="251667456" behindDoc="0" locked="0" layoutInCell="1" hidden="0" allowOverlap="1" wp14:anchorId="49EAEDDE" wp14:editId="107E1ED6">
            <wp:simplePos x="0" y="0"/>
            <wp:positionH relativeFrom="column">
              <wp:posOffset>409575</wp:posOffset>
            </wp:positionH>
            <wp:positionV relativeFrom="paragraph">
              <wp:posOffset>28575</wp:posOffset>
            </wp:positionV>
            <wp:extent cx="4238625" cy="2771775"/>
            <wp:effectExtent l="0" t="0" r="0" b="0"/>
            <wp:wrapTopAndBottom distT="0" distB="0"/>
            <wp:docPr id="3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8"/>
                    <a:srcRect t="1078" b="1078"/>
                    <a:stretch>
                      <a:fillRect/>
                    </a:stretch>
                  </pic:blipFill>
                  <pic:spPr>
                    <a:xfrm>
                      <a:off x="0" y="0"/>
                      <a:ext cx="4238625" cy="2771775"/>
                    </a:xfrm>
                    <a:prstGeom prst="rect">
                      <a:avLst/>
                    </a:prstGeom>
                    <a:ln/>
                  </pic:spPr>
                </pic:pic>
              </a:graphicData>
            </a:graphic>
          </wp:anchor>
        </w:drawing>
      </w:r>
    </w:p>
    <w:p w14:paraId="23774A06" w14:textId="0630A18C" w:rsidR="00DC3990" w:rsidRDefault="00D4401E" w:rsidP="002C53A0">
      <w:pPr>
        <w:pStyle w:val="Heading5"/>
        <w:rPr>
          <w:b w:val="0"/>
        </w:rPr>
      </w:pPr>
      <w:bookmarkStart w:id="6" w:name="_4njufianmmrj" w:colFirst="0" w:colLast="0"/>
      <w:bookmarkEnd w:id="6"/>
      <w:r>
        <w:t xml:space="preserve">Figure </w:t>
      </w:r>
      <w:r w:rsidR="000747FC">
        <w:t>S</w:t>
      </w:r>
      <w:r>
        <w:t xml:space="preserve">2: </w:t>
      </w:r>
      <w:r>
        <w:rPr>
          <w:b w:val="0"/>
        </w:rPr>
        <w:t>Comparison of the number of differentially expressed genes (DEGs) that responded to cold temperature (3°C), warm temperature (10°C), and high pCO</w:t>
      </w:r>
      <w:r>
        <w:rPr>
          <w:b w:val="0"/>
          <w:vertAlign w:val="subscript"/>
        </w:rPr>
        <w:t>2</w:t>
      </w:r>
      <w:r>
        <w:rPr>
          <w:b w:val="0"/>
        </w:rPr>
        <w:t xml:space="preserve"> (1,560µatm) as single stressors (TOP) and combined stressors (BOTTOM) relative to control conditions (6°C, 360µatm), highlighting the overlap among each stressor. In parenthesis are the percent of all analyzed genes that differed in response to each single stressor. </w:t>
      </w:r>
    </w:p>
    <w:p w14:paraId="325F974E" w14:textId="77777777" w:rsidR="00DC3990" w:rsidRDefault="00DC3990" w:rsidP="002C53A0"/>
    <w:p w14:paraId="183C5DFC" w14:textId="77777777" w:rsidR="00DC3990" w:rsidRDefault="00D4401E" w:rsidP="002C53A0">
      <w:pPr>
        <w:pStyle w:val="Heading5"/>
      </w:pPr>
      <w:bookmarkStart w:id="7" w:name="_ulb7cm4yxem6" w:colFirst="0" w:colLast="0"/>
      <w:bookmarkEnd w:id="7"/>
      <w:r>
        <w:br w:type="page"/>
      </w:r>
    </w:p>
    <w:p w14:paraId="385002A7" w14:textId="77777777" w:rsidR="00F06240" w:rsidRDefault="00F06240" w:rsidP="00F06240">
      <w:pPr>
        <w:pStyle w:val="Heading5"/>
      </w:pPr>
      <w:bookmarkStart w:id="8" w:name="_exwikf9uip46" w:colFirst="0" w:colLast="0"/>
      <w:bookmarkStart w:id="9" w:name="_js8jee4t0zpr" w:colFirst="0" w:colLast="0"/>
      <w:bookmarkEnd w:id="8"/>
      <w:bookmarkEnd w:id="9"/>
      <w:r>
        <w:lastRenderedPageBreak/>
        <w:t>Table S1:</w:t>
      </w:r>
      <w:r w:rsidRPr="000747FC">
        <w:rPr>
          <w:b w:val="0"/>
        </w:rPr>
        <w:t xml:space="preserve"> </w:t>
      </w:r>
      <w:proofErr w:type="spellStart"/>
      <w:r w:rsidRPr="000747FC">
        <w:rPr>
          <w:b w:val="0"/>
        </w:rPr>
        <w:t>Mean+sd</w:t>
      </w:r>
      <w:proofErr w:type="spellEnd"/>
      <w:r w:rsidRPr="000747FC">
        <w:rPr>
          <w:b w:val="0"/>
        </w:rPr>
        <w:t xml:space="preserve"> of </w:t>
      </w:r>
      <w:proofErr w:type="gramStart"/>
      <w:r w:rsidRPr="000747FC">
        <w:rPr>
          <w:b w:val="0"/>
        </w:rPr>
        <w:t>abs(</w:t>
      </w:r>
      <w:proofErr w:type="gramEnd"/>
      <w:r w:rsidRPr="000747FC">
        <w:rPr>
          <w:b w:val="0"/>
        </w:rPr>
        <w:t>LFC) of genes differentially expressed in treatments compared to control conditions.</w:t>
      </w:r>
    </w:p>
    <w:tbl>
      <w:tblPr>
        <w:tblStyle w:val="4"/>
        <w:tblW w:w="6330" w:type="dxa"/>
        <w:tblBorders>
          <w:top w:val="nil"/>
          <w:left w:val="nil"/>
          <w:bottom w:val="nil"/>
          <w:right w:val="nil"/>
          <w:insideH w:val="nil"/>
          <w:insideV w:val="nil"/>
        </w:tblBorders>
        <w:tblLayout w:type="fixed"/>
        <w:tblLook w:val="0600" w:firstRow="0" w:lastRow="0" w:firstColumn="0" w:lastColumn="0" w:noHBand="1" w:noVBand="1"/>
      </w:tblPr>
      <w:tblGrid>
        <w:gridCol w:w="2085"/>
        <w:gridCol w:w="2085"/>
        <w:gridCol w:w="2160"/>
      </w:tblGrid>
      <w:tr w:rsidR="00F06240" w14:paraId="7CCB802C" w14:textId="77777777" w:rsidTr="000940DF">
        <w:trPr>
          <w:trHeight w:val="510"/>
        </w:trPr>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0828EBE" w14:textId="77777777" w:rsidR="00F06240" w:rsidRDefault="00F06240" w:rsidP="000940DF">
            <w:pPr>
              <w:widowControl w:val="0"/>
              <w:jc w:val="center"/>
              <w:rPr>
                <w:sz w:val="18"/>
                <w:szCs w:val="18"/>
              </w:rPr>
            </w:pPr>
            <w:r>
              <w:rPr>
                <w:sz w:val="18"/>
                <w:szCs w:val="18"/>
              </w:rPr>
              <w:t>Treatment</w:t>
            </w:r>
          </w:p>
        </w:tc>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AAF334" w14:textId="77777777" w:rsidR="00F06240" w:rsidRDefault="00F06240" w:rsidP="000940DF">
            <w:pPr>
              <w:widowControl w:val="0"/>
              <w:jc w:val="center"/>
              <w:rPr>
                <w:sz w:val="18"/>
                <w:szCs w:val="18"/>
              </w:rPr>
            </w:pPr>
            <w:r>
              <w:rPr>
                <w:sz w:val="18"/>
                <w:szCs w:val="18"/>
              </w:rPr>
              <w:t xml:space="preserve">Mean </w:t>
            </w:r>
            <w:proofErr w:type="gramStart"/>
            <w:r>
              <w:rPr>
                <w:sz w:val="18"/>
                <w:szCs w:val="18"/>
              </w:rPr>
              <w:t>abs(</w:t>
            </w:r>
            <w:proofErr w:type="gramEnd"/>
            <w:r>
              <w:rPr>
                <w:sz w:val="18"/>
                <w:szCs w:val="18"/>
              </w:rPr>
              <w:t>LFC), upregulated</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840E62F" w14:textId="77777777" w:rsidR="00F06240" w:rsidRDefault="00F06240" w:rsidP="000940DF">
            <w:pPr>
              <w:widowControl w:val="0"/>
              <w:jc w:val="center"/>
              <w:rPr>
                <w:sz w:val="18"/>
                <w:szCs w:val="18"/>
              </w:rPr>
            </w:pPr>
            <w:r>
              <w:rPr>
                <w:sz w:val="18"/>
                <w:szCs w:val="18"/>
              </w:rPr>
              <w:t xml:space="preserve">Mean </w:t>
            </w:r>
            <w:proofErr w:type="gramStart"/>
            <w:r>
              <w:rPr>
                <w:sz w:val="18"/>
                <w:szCs w:val="18"/>
              </w:rPr>
              <w:t>abs(</w:t>
            </w:r>
            <w:proofErr w:type="gramEnd"/>
            <w:r>
              <w:rPr>
                <w:sz w:val="18"/>
                <w:szCs w:val="18"/>
              </w:rPr>
              <w:t>LFC), downregulated</w:t>
            </w:r>
          </w:p>
        </w:tc>
      </w:tr>
      <w:tr w:rsidR="00F06240" w14:paraId="236497F1" w14:textId="77777777" w:rsidTr="000940DF">
        <w:trPr>
          <w:trHeight w:val="315"/>
        </w:trPr>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60115CA" w14:textId="77777777" w:rsidR="00F06240" w:rsidRDefault="00F06240" w:rsidP="000940DF">
            <w:pPr>
              <w:widowControl w:val="0"/>
              <w:jc w:val="center"/>
              <w:rPr>
                <w:sz w:val="18"/>
                <w:szCs w:val="18"/>
              </w:rPr>
            </w:pPr>
            <w:r>
              <w:rPr>
                <w:sz w:val="18"/>
                <w:szCs w:val="18"/>
              </w:rPr>
              <w:t>Acidification</w:t>
            </w:r>
          </w:p>
        </w:tc>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2ADBF53" w14:textId="77777777" w:rsidR="00F06240" w:rsidRDefault="00F06240" w:rsidP="000940DF">
            <w:pPr>
              <w:widowControl w:val="0"/>
              <w:jc w:val="center"/>
              <w:rPr>
                <w:sz w:val="18"/>
                <w:szCs w:val="18"/>
              </w:rPr>
            </w:pPr>
            <w:r>
              <w:rPr>
                <w:sz w:val="18"/>
                <w:szCs w:val="18"/>
              </w:rPr>
              <w:t>0.383 +/- 0.31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E919DEF" w14:textId="77777777" w:rsidR="00F06240" w:rsidRDefault="00F06240" w:rsidP="000940DF">
            <w:pPr>
              <w:widowControl w:val="0"/>
              <w:jc w:val="center"/>
              <w:rPr>
                <w:sz w:val="18"/>
                <w:szCs w:val="18"/>
              </w:rPr>
            </w:pPr>
            <w:r>
              <w:rPr>
                <w:sz w:val="18"/>
                <w:szCs w:val="18"/>
              </w:rPr>
              <w:t>0.382 +/- 0.195</w:t>
            </w:r>
          </w:p>
        </w:tc>
      </w:tr>
      <w:tr w:rsidR="00F06240" w14:paraId="2F9D1C1C" w14:textId="77777777" w:rsidTr="000940DF">
        <w:trPr>
          <w:trHeight w:val="315"/>
        </w:trPr>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525C247" w14:textId="77777777" w:rsidR="00F06240" w:rsidRDefault="00F06240" w:rsidP="000940DF">
            <w:pPr>
              <w:widowControl w:val="0"/>
              <w:jc w:val="center"/>
              <w:rPr>
                <w:sz w:val="18"/>
                <w:szCs w:val="18"/>
              </w:rPr>
            </w:pPr>
            <w:r>
              <w:rPr>
                <w:sz w:val="18"/>
                <w:szCs w:val="18"/>
              </w:rPr>
              <w:t>Warm</w:t>
            </w:r>
          </w:p>
        </w:tc>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49B13CD" w14:textId="77777777" w:rsidR="00F06240" w:rsidRDefault="00F06240" w:rsidP="000940DF">
            <w:pPr>
              <w:widowControl w:val="0"/>
              <w:jc w:val="center"/>
              <w:rPr>
                <w:sz w:val="18"/>
                <w:szCs w:val="18"/>
              </w:rPr>
            </w:pPr>
            <w:r>
              <w:rPr>
                <w:sz w:val="18"/>
                <w:szCs w:val="18"/>
              </w:rPr>
              <w:t>0.526 +/- 0.300</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C53A2E5" w14:textId="77777777" w:rsidR="00F06240" w:rsidRDefault="00F06240" w:rsidP="000940DF">
            <w:pPr>
              <w:widowControl w:val="0"/>
              <w:jc w:val="center"/>
              <w:rPr>
                <w:sz w:val="18"/>
                <w:szCs w:val="18"/>
              </w:rPr>
            </w:pPr>
            <w:r>
              <w:rPr>
                <w:sz w:val="18"/>
                <w:szCs w:val="18"/>
              </w:rPr>
              <w:t>0.413 +/- 0.268</w:t>
            </w:r>
          </w:p>
        </w:tc>
      </w:tr>
      <w:tr w:rsidR="00F06240" w14:paraId="0E5B1016" w14:textId="77777777" w:rsidTr="000940DF">
        <w:trPr>
          <w:trHeight w:val="315"/>
        </w:trPr>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94C2DD2" w14:textId="77777777" w:rsidR="00F06240" w:rsidRDefault="00F06240" w:rsidP="000940DF">
            <w:pPr>
              <w:widowControl w:val="0"/>
              <w:jc w:val="center"/>
              <w:rPr>
                <w:sz w:val="18"/>
                <w:szCs w:val="18"/>
              </w:rPr>
            </w:pPr>
            <w:proofErr w:type="spellStart"/>
            <w:r>
              <w:rPr>
                <w:sz w:val="18"/>
                <w:szCs w:val="18"/>
              </w:rPr>
              <w:t>Warm+Acidification</w:t>
            </w:r>
            <w:proofErr w:type="spellEnd"/>
          </w:p>
        </w:tc>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A86AE5A" w14:textId="77777777" w:rsidR="00F06240" w:rsidRDefault="00F06240" w:rsidP="000940DF">
            <w:pPr>
              <w:widowControl w:val="0"/>
              <w:jc w:val="center"/>
              <w:rPr>
                <w:sz w:val="18"/>
                <w:szCs w:val="18"/>
              </w:rPr>
            </w:pPr>
            <w:r>
              <w:rPr>
                <w:sz w:val="18"/>
                <w:szCs w:val="18"/>
              </w:rPr>
              <w:t>0.487 +/- 0.291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DB7D19" w14:textId="77777777" w:rsidR="00F06240" w:rsidRDefault="00F06240" w:rsidP="000940DF">
            <w:pPr>
              <w:widowControl w:val="0"/>
              <w:jc w:val="center"/>
              <w:rPr>
                <w:sz w:val="18"/>
                <w:szCs w:val="18"/>
              </w:rPr>
            </w:pPr>
            <w:r>
              <w:rPr>
                <w:sz w:val="18"/>
                <w:szCs w:val="18"/>
              </w:rPr>
              <w:t>0.399 +/- 0.243</w:t>
            </w:r>
          </w:p>
        </w:tc>
      </w:tr>
      <w:tr w:rsidR="00F06240" w14:paraId="2EA5D51C" w14:textId="77777777" w:rsidTr="000940DF">
        <w:trPr>
          <w:trHeight w:val="315"/>
        </w:trPr>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684D3F6" w14:textId="77777777" w:rsidR="00F06240" w:rsidRDefault="00F06240" w:rsidP="000940DF">
            <w:pPr>
              <w:widowControl w:val="0"/>
              <w:jc w:val="center"/>
              <w:rPr>
                <w:sz w:val="18"/>
                <w:szCs w:val="18"/>
              </w:rPr>
            </w:pPr>
            <w:r>
              <w:rPr>
                <w:sz w:val="18"/>
                <w:szCs w:val="18"/>
              </w:rPr>
              <w:t>Cold</w:t>
            </w:r>
          </w:p>
        </w:tc>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0C47882" w14:textId="77777777" w:rsidR="00F06240" w:rsidRDefault="00F06240" w:rsidP="000940DF">
            <w:pPr>
              <w:widowControl w:val="0"/>
              <w:jc w:val="center"/>
              <w:rPr>
                <w:sz w:val="18"/>
                <w:szCs w:val="18"/>
              </w:rPr>
            </w:pPr>
            <w:r>
              <w:rPr>
                <w:sz w:val="18"/>
                <w:szCs w:val="18"/>
              </w:rPr>
              <w:t>0.505 +/- 0.83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C4FDB88" w14:textId="77777777" w:rsidR="00F06240" w:rsidRDefault="00F06240" w:rsidP="000940DF">
            <w:pPr>
              <w:widowControl w:val="0"/>
              <w:jc w:val="center"/>
              <w:rPr>
                <w:sz w:val="18"/>
                <w:szCs w:val="18"/>
              </w:rPr>
            </w:pPr>
            <w:r>
              <w:rPr>
                <w:sz w:val="18"/>
                <w:szCs w:val="18"/>
              </w:rPr>
              <w:t>0.359 +/- 0.228</w:t>
            </w:r>
          </w:p>
        </w:tc>
      </w:tr>
      <w:tr w:rsidR="00F06240" w14:paraId="7A87C1B5" w14:textId="77777777" w:rsidTr="000940DF">
        <w:trPr>
          <w:trHeight w:val="315"/>
        </w:trPr>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AED71CF" w14:textId="77777777" w:rsidR="00F06240" w:rsidRDefault="00F06240" w:rsidP="000940DF">
            <w:pPr>
              <w:widowControl w:val="0"/>
              <w:jc w:val="center"/>
              <w:rPr>
                <w:sz w:val="18"/>
                <w:szCs w:val="18"/>
              </w:rPr>
            </w:pPr>
            <w:proofErr w:type="spellStart"/>
            <w:r>
              <w:rPr>
                <w:sz w:val="18"/>
                <w:szCs w:val="18"/>
              </w:rPr>
              <w:t>Cold+Acidification</w:t>
            </w:r>
            <w:proofErr w:type="spellEnd"/>
          </w:p>
        </w:tc>
        <w:tc>
          <w:tcPr>
            <w:tcW w:w="20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233D57B" w14:textId="77777777" w:rsidR="00F06240" w:rsidRDefault="00F06240" w:rsidP="000940DF">
            <w:pPr>
              <w:widowControl w:val="0"/>
              <w:jc w:val="center"/>
              <w:rPr>
                <w:sz w:val="18"/>
                <w:szCs w:val="18"/>
              </w:rPr>
            </w:pPr>
            <w:r>
              <w:rPr>
                <w:sz w:val="18"/>
                <w:szCs w:val="18"/>
              </w:rPr>
              <w:t>0.577 +/- 1.018</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91D43B" w14:textId="77777777" w:rsidR="00F06240" w:rsidRDefault="00F06240" w:rsidP="000940DF">
            <w:pPr>
              <w:widowControl w:val="0"/>
              <w:jc w:val="center"/>
              <w:rPr>
                <w:sz w:val="18"/>
                <w:szCs w:val="18"/>
              </w:rPr>
            </w:pPr>
            <w:r>
              <w:rPr>
                <w:sz w:val="18"/>
                <w:szCs w:val="18"/>
              </w:rPr>
              <w:t>0.387 +/- 0.254</w:t>
            </w:r>
          </w:p>
        </w:tc>
      </w:tr>
    </w:tbl>
    <w:p w14:paraId="2C6254D4" w14:textId="72901322" w:rsidR="00F06240" w:rsidRDefault="00F06240" w:rsidP="00F06240"/>
    <w:p w14:paraId="1C3AE8EE" w14:textId="1B06A364" w:rsidR="00F06240" w:rsidRDefault="00F06240" w:rsidP="00F06240"/>
    <w:p w14:paraId="68B6FE41" w14:textId="77777777" w:rsidR="00F06240" w:rsidRDefault="00F06240" w:rsidP="00F06240"/>
    <w:p w14:paraId="49E9D7E3" w14:textId="77777777" w:rsidR="00F06240" w:rsidRDefault="00F06240" w:rsidP="00F06240">
      <w:pPr>
        <w:pStyle w:val="Heading5"/>
        <w:rPr>
          <w:b w:val="0"/>
        </w:rPr>
      </w:pPr>
      <w:r>
        <w:rPr>
          <w:noProof/>
        </w:rPr>
        <w:drawing>
          <wp:inline distT="114300" distB="114300" distL="114300" distR="114300" wp14:anchorId="2B0BFEC6" wp14:editId="0639CD92">
            <wp:extent cx="5505450" cy="4052598"/>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9"/>
                    <a:srcRect/>
                    <a:stretch>
                      <a:fillRect/>
                    </a:stretch>
                  </pic:blipFill>
                  <pic:spPr>
                    <a:xfrm>
                      <a:off x="0" y="0"/>
                      <a:ext cx="5505450" cy="4052598"/>
                    </a:xfrm>
                    <a:prstGeom prst="rect">
                      <a:avLst/>
                    </a:prstGeom>
                    <a:ln/>
                  </pic:spPr>
                </pic:pic>
              </a:graphicData>
            </a:graphic>
          </wp:inline>
        </w:drawing>
      </w:r>
      <w:r>
        <w:t xml:space="preserve"> Figure S3: </w:t>
      </w:r>
      <w:r>
        <w:rPr>
          <w:b w:val="0"/>
        </w:rPr>
        <w:t>Enriched Gene Ontology biological processes in genes that were expressed at lower levels in response to temperature and pCO</w:t>
      </w:r>
      <w:r>
        <w:rPr>
          <w:b w:val="0"/>
          <w:vertAlign w:val="subscript"/>
        </w:rPr>
        <w:t>2</w:t>
      </w:r>
      <w:r>
        <w:rPr>
          <w:b w:val="0"/>
        </w:rPr>
        <w:t xml:space="preserve"> stressors alone (Cold=3°C, Warm=10°C, OA=pCO2 1,560μatm), and when combined. All responses are compared to the control conditions (6°C, pCO2 360μatm). Point size indicates the mean effect size (fold change) of differentially expressed genes involved in each process.</w:t>
      </w:r>
    </w:p>
    <w:p w14:paraId="5A1938AF" w14:textId="77777777" w:rsidR="00F06240" w:rsidRPr="00F06240" w:rsidRDefault="00F06240" w:rsidP="00F06240"/>
    <w:p w14:paraId="45B2BBA1" w14:textId="77777777" w:rsidR="00DC3990" w:rsidRDefault="00D4401E" w:rsidP="002C53A0">
      <w:pPr>
        <w:pStyle w:val="Heading5"/>
        <w:ind w:left="-1170"/>
        <w:jc w:val="center"/>
      </w:pPr>
      <w:bookmarkStart w:id="10" w:name="_y2euq15hc19f" w:colFirst="0" w:colLast="0"/>
      <w:bookmarkEnd w:id="10"/>
      <w:r>
        <w:rPr>
          <w:noProof/>
        </w:rPr>
        <w:lastRenderedPageBreak/>
        <w:drawing>
          <wp:inline distT="114300" distB="114300" distL="114300" distR="114300" wp14:anchorId="0419FB76" wp14:editId="13183A1E">
            <wp:extent cx="5829300" cy="8632035"/>
            <wp:effectExtent l="0" t="0" r="0" b="0"/>
            <wp:docPr id="2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0"/>
                    <a:srcRect/>
                    <a:stretch>
                      <a:fillRect/>
                    </a:stretch>
                  </pic:blipFill>
                  <pic:spPr>
                    <a:xfrm>
                      <a:off x="0" y="0"/>
                      <a:ext cx="5829300" cy="8632035"/>
                    </a:xfrm>
                    <a:prstGeom prst="rect">
                      <a:avLst/>
                    </a:prstGeom>
                    <a:ln/>
                  </pic:spPr>
                </pic:pic>
              </a:graphicData>
            </a:graphic>
          </wp:inline>
        </w:drawing>
      </w:r>
    </w:p>
    <w:p w14:paraId="74D4EE6B" w14:textId="6FF76D13" w:rsidR="00DC3990" w:rsidRDefault="00D4401E" w:rsidP="002C53A0">
      <w:pPr>
        <w:pStyle w:val="Heading5"/>
        <w:rPr>
          <w:b w:val="0"/>
        </w:rPr>
      </w:pPr>
      <w:bookmarkStart w:id="11" w:name="_iqo9bzm3sm0z" w:colFirst="0" w:colLast="0"/>
      <w:bookmarkEnd w:id="11"/>
      <w:r>
        <w:lastRenderedPageBreak/>
        <w:t xml:space="preserve">Figure </w:t>
      </w:r>
      <w:r w:rsidR="000747FC">
        <w:t>S</w:t>
      </w:r>
      <w:r>
        <w:t xml:space="preserve">4: </w:t>
      </w:r>
      <w:r>
        <w:rPr>
          <w:b w:val="0"/>
        </w:rPr>
        <w:t xml:space="preserve">Enriched Gene Ontology biological processes in genes that were </w:t>
      </w:r>
      <w:r w:rsidR="0042415D">
        <w:rPr>
          <w:b w:val="0"/>
        </w:rPr>
        <w:t>expressed at higher levels</w:t>
      </w:r>
      <w:r>
        <w:rPr>
          <w:b w:val="0"/>
        </w:rPr>
        <w:t xml:space="preserve"> in response to temperature and pCO</w:t>
      </w:r>
      <w:r>
        <w:rPr>
          <w:b w:val="0"/>
          <w:vertAlign w:val="subscript"/>
        </w:rPr>
        <w:t>2</w:t>
      </w:r>
      <w:r>
        <w:rPr>
          <w:b w:val="0"/>
        </w:rPr>
        <w:t xml:space="preserve"> stressors alone (Cold=3°C, Warm=10°C, OA=pCO2 1,560μatm), and when combined. All responses are compared to the control conditions (6°C, pCO2 360μatm). Point size indicates the mean effect size (fold change) of differentially expressed genes involved in each process.</w:t>
      </w:r>
    </w:p>
    <w:p w14:paraId="27CB8465" w14:textId="77777777" w:rsidR="00DC3990" w:rsidRDefault="00DC3990" w:rsidP="002C53A0">
      <w:pPr>
        <w:pStyle w:val="Heading5"/>
        <w:rPr>
          <w:b w:val="0"/>
        </w:rPr>
      </w:pPr>
      <w:bookmarkStart w:id="12" w:name="_nuzcesld6n1n" w:colFirst="0" w:colLast="0"/>
      <w:bookmarkEnd w:id="12"/>
    </w:p>
    <w:p w14:paraId="5FEAF15F" w14:textId="77777777" w:rsidR="00F06240" w:rsidRDefault="00F06240" w:rsidP="002C53A0">
      <w:pPr>
        <w:pStyle w:val="Heading5"/>
      </w:pPr>
      <w:bookmarkStart w:id="13" w:name="_3eshrnlsjvlj" w:colFirst="0" w:colLast="0"/>
      <w:bookmarkEnd w:id="13"/>
    </w:p>
    <w:p w14:paraId="45A2E48B" w14:textId="3228BD17" w:rsidR="00FB508D" w:rsidRDefault="00D4401E" w:rsidP="002C53A0">
      <w:pPr>
        <w:pStyle w:val="Heading5"/>
        <w:rPr>
          <w:rFonts w:ascii="Roboto" w:eastAsia="Roboto" w:hAnsi="Roboto" w:cs="Roboto"/>
          <w:b w:val="0"/>
          <w:color w:val="444746"/>
        </w:rPr>
      </w:pPr>
      <w:r w:rsidRPr="000747FC">
        <w:t xml:space="preserve">Table </w:t>
      </w:r>
      <w:r w:rsidR="000747FC" w:rsidRPr="000747FC">
        <w:t>S</w:t>
      </w:r>
      <w:r w:rsidRPr="000747FC">
        <w:t>2</w:t>
      </w:r>
      <w:r>
        <w:rPr>
          <w:b w:val="0"/>
        </w:rPr>
        <w:t xml:space="preserve">: Enrichment results and gene-specific details. </w:t>
      </w:r>
      <w:r w:rsidR="00892487">
        <w:rPr>
          <w:b w:val="0"/>
          <w:i/>
        </w:rPr>
        <w:t xml:space="preserve">See separate </w:t>
      </w:r>
      <w:r>
        <w:rPr>
          <w:b w:val="0"/>
          <w:i/>
        </w:rPr>
        <w:t xml:space="preserve">Excel spreadsheet; </w:t>
      </w:r>
      <w:r w:rsidR="00892487">
        <w:rPr>
          <w:b w:val="0"/>
          <w:i/>
        </w:rPr>
        <w:t xml:space="preserve">or </w:t>
      </w:r>
      <w:hyperlink r:id="rId31">
        <w:r>
          <w:rPr>
            <w:rFonts w:ascii="Roboto" w:eastAsia="Roboto" w:hAnsi="Roboto" w:cs="Roboto"/>
            <w:b w:val="0"/>
            <w:color w:val="1155CC"/>
            <w:u w:val="single"/>
          </w:rPr>
          <w:t>Enrichment Results spreadsheet</w:t>
        </w:r>
      </w:hyperlink>
      <w:r>
        <w:rPr>
          <w:rFonts w:ascii="Roboto" w:eastAsia="Roboto" w:hAnsi="Roboto" w:cs="Roboto"/>
          <w:b w:val="0"/>
          <w:color w:val="444746"/>
        </w:rPr>
        <w:t>.</w:t>
      </w:r>
    </w:p>
    <w:p w14:paraId="6A142C5D" w14:textId="6ECABC7B" w:rsidR="00FB508D" w:rsidRPr="00FB508D" w:rsidRDefault="00FB508D" w:rsidP="00FB508D">
      <w:pPr>
        <w:rPr>
          <w:rFonts w:ascii="Roboto" w:eastAsia="Roboto" w:hAnsi="Roboto" w:cs="Roboto"/>
          <w:color w:val="444746"/>
        </w:rPr>
      </w:pPr>
    </w:p>
    <w:p w14:paraId="0E2C651C" w14:textId="77777777" w:rsidR="00FB508D" w:rsidRDefault="00FB508D">
      <w:pPr>
        <w:rPr>
          <w:b/>
          <w:color w:val="000000"/>
        </w:rPr>
      </w:pPr>
      <w:r>
        <w:rPr>
          <w:color w:val="000000"/>
        </w:rPr>
        <w:br w:type="page"/>
      </w:r>
    </w:p>
    <w:p w14:paraId="22F6D01E" w14:textId="59DB5D6E" w:rsidR="00FB508D" w:rsidRDefault="00FB508D" w:rsidP="00FB508D">
      <w:pPr>
        <w:pStyle w:val="Heading5"/>
      </w:pPr>
      <w:r>
        <w:rPr>
          <w:noProof/>
          <w:bdr w:val="none" w:sz="0" w:space="0" w:color="auto" w:frame="1"/>
        </w:rPr>
        <w:lastRenderedPageBreak/>
        <w:drawing>
          <wp:anchor distT="0" distB="0" distL="114300" distR="114300" simplePos="0" relativeHeight="251699200" behindDoc="1" locked="0" layoutInCell="1" allowOverlap="1" wp14:anchorId="381D08AA" wp14:editId="30028380">
            <wp:simplePos x="0" y="0"/>
            <wp:positionH relativeFrom="column">
              <wp:posOffset>0</wp:posOffset>
            </wp:positionH>
            <wp:positionV relativeFrom="paragraph">
              <wp:posOffset>59055</wp:posOffset>
            </wp:positionV>
            <wp:extent cx="3275330" cy="8181975"/>
            <wp:effectExtent l="0" t="0" r="1270" b="9525"/>
            <wp:wrapTight wrapText="bothSides">
              <wp:wrapPolygon edited="0">
                <wp:start x="0" y="0"/>
                <wp:lineTo x="0" y="21575"/>
                <wp:lineTo x="21483" y="21575"/>
                <wp:lineTo x="21483" y="0"/>
                <wp:lineTo x="0" y="0"/>
              </wp:wrapPolygon>
            </wp:wrapTight>
            <wp:docPr id="12" name="Picture 12" descr="https://lh7-rt.googleusercontent.com/docsz/AD_4nXeG0A2S3K4ZQzDpjY76Zi9LOw9gczYNn-J_h0Dr3VYqCjMn4bOZJNJs-w6zYRT1dgC0dQOtUAaMawPYu3W_TH_an_lgohihGopbMyWlxNCo0ysb3yRE-rotv6o3SCoUaP9D8WaJytMs86J8_GI5cuA?key=y-RkjHAFGdFY8mvBT9Vgqn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G0A2S3K4ZQzDpjY76Zi9LOw9gczYNn-J_h0Dr3VYqCjMn4bOZJNJs-w6zYRT1dgC0dQOtUAaMawPYu3W_TH_an_lgohihGopbMyWlxNCo0ysb3yRE-rotv6o3SCoUaP9D8WaJytMs86J8_GI5cuA?key=y-RkjHAFGdFY8mvBT9Vgqno4"/>
                    <pic:cNvPicPr>
                      <a:picLocks noChangeAspect="1" noChangeArrowheads="1"/>
                    </pic:cNvPicPr>
                  </pic:nvPicPr>
                  <pic:blipFill rotWithShape="1">
                    <a:blip r:embed="rId32">
                      <a:extLst>
                        <a:ext uri="{28A0092B-C50C-407E-A947-70E740481C1C}">
                          <a14:useLocalDpi xmlns:a14="http://schemas.microsoft.com/office/drawing/2010/main" val="0"/>
                        </a:ext>
                      </a:extLst>
                    </a:blip>
                    <a:srcRect r="1131"/>
                    <a:stretch/>
                  </pic:blipFill>
                  <pic:spPr bwMode="auto">
                    <a:xfrm>
                      <a:off x="0" y="0"/>
                      <a:ext cx="3275330" cy="8181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rPr>
        <w:t xml:space="preserve">Figure </w:t>
      </w:r>
      <w:r w:rsidR="00F06240">
        <w:rPr>
          <w:color w:val="000000"/>
        </w:rPr>
        <w:t>S</w:t>
      </w:r>
      <w:r w:rsidR="00DC1FD1">
        <w:rPr>
          <w:color w:val="000000"/>
        </w:rPr>
        <w:t>5</w:t>
      </w:r>
      <w:r>
        <w:rPr>
          <w:color w:val="000000"/>
        </w:rPr>
        <w:t>.</w:t>
      </w:r>
    </w:p>
    <w:p w14:paraId="719ACAB0" w14:textId="77777777" w:rsidR="00FB508D" w:rsidRDefault="00FB508D" w:rsidP="00FB508D">
      <w:pPr>
        <w:pStyle w:val="NormalWeb"/>
        <w:spacing w:before="0" w:beforeAutospacing="0" w:after="0" w:afterAutospacing="0"/>
      </w:pPr>
      <w:r>
        <w:rPr>
          <w:rFonts w:ascii="Arial" w:hAnsi="Arial" w:cs="Arial"/>
          <w:color w:val="000000"/>
          <w:sz w:val="22"/>
          <w:szCs w:val="22"/>
        </w:rPr>
        <w:t>Expression of differentially expressed genes (rows = genes) involved in lipid metabolism, immune function, and vision, which were affected by warming (outlined in red) compared to control (outlined in black). The red-blue gradient indicates the z-score of expression values (treatment means) standardized across treatments for each gene, where red and blue indicate higher and lower mean expression, respectively. Gene IDs refer to the gadMor3.0 assembly.</w:t>
      </w:r>
    </w:p>
    <w:p w14:paraId="5A5EC031" w14:textId="77777777" w:rsidR="00FB508D" w:rsidRDefault="00FB508D" w:rsidP="00FB508D">
      <w:pPr>
        <w:spacing w:after="240"/>
      </w:pPr>
      <w:r>
        <w:br/>
      </w:r>
    </w:p>
    <w:p w14:paraId="7FFFF42F" w14:textId="2472A154" w:rsidR="00FB508D" w:rsidRDefault="00FB508D" w:rsidP="00FB508D">
      <w:r>
        <w:br/>
      </w:r>
    </w:p>
    <w:p w14:paraId="2F2632B3" w14:textId="77777777" w:rsidR="00F06240" w:rsidRDefault="00FB508D" w:rsidP="00F06240">
      <w:r>
        <w:br/>
      </w:r>
      <w:r>
        <w:br/>
      </w:r>
      <w:r>
        <w:br/>
      </w:r>
      <w:r>
        <w:br/>
      </w:r>
      <w:r>
        <w:br/>
      </w:r>
    </w:p>
    <w:p w14:paraId="62461179" w14:textId="77777777" w:rsidR="00F06240" w:rsidRDefault="00F06240" w:rsidP="00F06240">
      <w:pPr>
        <w:rPr>
          <w:color w:val="000000"/>
        </w:rPr>
      </w:pPr>
    </w:p>
    <w:p w14:paraId="24D6C266" w14:textId="77777777" w:rsidR="00F06240" w:rsidRDefault="00F06240" w:rsidP="00F06240">
      <w:pPr>
        <w:rPr>
          <w:color w:val="000000"/>
        </w:rPr>
      </w:pPr>
    </w:p>
    <w:p w14:paraId="6859F598" w14:textId="7F4C64E8" w:rsidR="00F06240" w:rsidRDefault="00F06240" w:rsidP="00F06240">
      <w:pPr>
        <w:rPr>
          <w:color w:val="000000"/>
        </w:rPr>
      </w:pPr>
      <w:r w:rsidRPr="00F06240">
        <w:rPr>
          <w:noProof/>
          <w:bdr w:val="none" w:sz="0" w:space="0" w:color="auto" w:frame="1"/>
        </w:rPr>
        <w:t xml:space="preserve"> </w:t>
      </w:r>
    </w:p>
    <w:p w14:paraId="466955E1" w14:textId="77777777" w:rsidR="00F06240" w:rsidRDefault="00F06240">
      <w:pPr>
        <w:rPr>
          <w:color w:val="000000"/>
        </w:rPr>
      </w:pPr>
      <w:r>
        <w:rPr>
          <w:color w:val="000000"/>
        </w:rPr>
        <w:br w:type="page"/>
      </w:r>
    </w:p>
    <w:p w14:paraId="4526AB86" w14:textId="77777777" w:rsidR="001B5626" w:rsidRPr="00FB508D" w:rsidRDefault="001B5626" w:rsidP="001B5626">
      <w:pPr>
        <w:pStyle w:val="Heading5"/>
        <w:rPr>
          <w:sz w:val="24"/>
        </w:rPr>
      </w:pPr>
      <w:r>
        <w:rPr>
          <w:noProof/>
        </w:rPr>
        <w:lastRenderedPageBreak/>
        <w:drawing>
          <wp:inline distT="0" distB="0" distL="0" distR="0" wp14:anchorId="47D5442B" wp14:editId="5BA4F3C5">
            <wp:extent cx="2865046" cy="554278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7122" cy="5566151"/>
                    </a:xfrm>
                    <a:prstGeom prst="rect">
                      <a:avLst/>
                    </a:prstGeom>
                  </pic:spPr>
                </pic:pic>
              </a:graphicData>
            </a:graphic>
          </wp:inline>
        </w:drawing>
      </w:r>
    </w:p>
    <w:p w14:paraId="778F1994" w14:textId="374A429F" w:rsidR="001B5626" w:rsidRDefault="001B5626" w:rsidP="001B5626">
      <w:pPr>
        <w:pStyle w:val="Heading5"/>
        <w:rPr>
          <w:b w:val="0"/>
          <w:color w:val="000000"/>
          <w:szCs w:val="21"/>
        </w:rPr>
      </w:pPr>
      <w:bookmarkStart w:id="14" w:name="_13tdp27raccp" w:colFirst="0" w:colLast="0"/>
      <w:bookmarkEnd w:id="14"/>
      <w:r w:rsidRPr="00FB508D">
        <w:rPr>
          <w:color w:val="000000"/>
          <w:szCs w:val="21"/>
        </w:rPr>
        <w:t>Figure S</w:t>
      </w:r>
      <w:r w:rsidR="00DC1FD1">
        <w:rPr>
          <w:color w:val="000000"/>
          <w:szCs w:val="21"/>
        </w:rPr>
        <w:t>6</w:t>
      </w:r>
      <w:r w:rsidRPr="00FB508D">
        <w:rPr>
          <w:color w:val="000000"/>
          <w:szCs w:val="21"/>
        </w:rPr>
        <w:t xml:space="preserve">: </w:t>
      </w:r>
      <w:r w:rsidRPr="00FB508D">
        <w:rPr>
          <w:b w:val="0"/>
          <w:color w:val="000000"/>
          <w:szCs w:val="21"/>
        </w:rPr>
        <w:t xml:space="preserve">Heat map showing expression of </w:t>
      </w:r>
      <w:r w:rsidRPr="00FB508D">
        <w:rPr>
          <w:b w:val="0"/>
          <w:szCs w:val="21"/>
        </w:rPr>
        <w:t xml:space="preserve">cell adhesion </w:t>
      </w:r>
      <w:r w:rsidRPr="00FB508D">
        <w:rPr>
          <w:b w:val="0"/>
          <w:color w:val="000000"/>
          <w:szCs w:val="21"/>
        </w:rPr>
        <w:t>genes (</w:t>
      </w:r>
      <w:r w:rsidRPr="00FB508D">
        <w:rPr>
          <w:b w:val="0"/>
          <w:szCs w:val="21"/>
        </w:rPr>
        <w:t xml:space="preserve">rows </w:t>
      </w:r>
      <w:r w:rsidRPr="00FB508D">
        <w:rPr>
          <w:b w:val="0"/>
          <w:color w:val="000000"/>
          <w:szCs w:val="21"/>
        </w:rPr>
        <w:t xml:space="preserve">= genes) that were differentially expressed </w:t>
      </w:r>
      <w:r w:rsidRPr="00FB508D">
        <w:rPr>
          <w:b w:val="0"/>
          <w:szCs w:val="21"/>
        </w:rPr>
        <w:t>in warm</w:t>
      </w:r>
      <w:r w:rsidRPr="00FB508D">
        <w:rPr>
          <w:b w:val="0"/>
          <w:color w:val="000000"/>
          <w:szCs w:val="21"/>
        </w:rPr>
        <w:t xml:space="preserve"> treatments</w:t>
      </w:r>
      <w:r w:rsidRPr="00FB508D">
        <w:rPr>
          <w:b w:val="0"/>
          <w:szCs w:val="21"/>
        </w:rPr>
        <w:t xml:space="preserve"> </w:t>
      </w:r>
      <w:r>
        <w:rPr>
          <w:b w:val="0"/>
          <w:szCs w:val="21"/>
        </w:rPr>
        <w:t xml:space="preserve">(outlined in red) </w:t>
      </w:r>
      <w:r w:rsidRPr="00FB508D">
        <w:rPr>
          <w:b w:val="0"/>
          <w:szCs w:val="21"/>
        </w:rPr>
        <w:t xml:space="preserve">compared to </w:t>
      </w:r>
      <w:r w:rsidRPr="00FB508D">
        <w:rPr>
          <w:b w:val="0"/>
          <w:color w:val="000000"/>
          <w:szCs w:val="21"/>
        </w:rPr>
        <w:t>control</w:t>
      </w:r>
      <w:r>
        <w:rPr>
          <w:b w:val="0"/>
          <w:color w:val="000000"/>
          <w:szCs w:val="21"/>
        </w:rPr>
        <w:t xml:space="preserve"> (outlined in black)</w:t>
      </w:r>
      <w:r w:rsidRPr="00FB508D">
        <w:rPr>
          <w:b w:val="0"/>
          <w:color w:val="000000"/>
          <w:szCs w:val="21"/>
        </w:rPr>
        <w:t xml:space="preserve">. The red-blue gradient indicates the z-score of expression values (treatment means) standardized across </w:t>
      </w:r>
      <w:r w:rsidRPr="00FB508D">
        <w:rPr>
          <w:b w:val="0"/>
          <w:szCs w:val="21"/>
        </w:rPr>
        <w:t xml:space="preserve">treatments </w:t>
      </w:r>
      <w:r w:rsidRPr="00FB508D">
        <w:rPr>
          <w:b w:val="0"/>
          <w:color w:val="000000"/>
          <w:szCs w:val="21"/>
        </w:rPr>
        <w:t xml:space="preserve">for each gene, where red and blue indicate higher and lower mean expression, respectively. Gene IDs refer to the gadMor3.0 assembly. </w:t>
      </w:r>
    </w:p>
    <w:p w14:paraId="045AACC3" w14:textId="407503DB" w:rsidR="00F06240" w:rsidRDefault="00F06240" w:rsidP="00F06240">
      <w:pPr>
        <w:pStyle w:val="Heading5"/>
      </w:pPr>
      <w:r>
        <w:rPr>
          <w:noProof/>
          <w:bdr w:val="none" w:sz="0" w:space="0" w:color="auto" w:frame="1"/>
        </w:rPr>
        <w:lastRenderedPageBreak/>
        <w:drawing>
          <wp:anchor distT="0" distB="0" distL="114300" distR="114300" simplePos="0" relativeHeight="251705344" behindDoc="0" locked="0" layoutInCell="1" allowOverlap="1" wp14:anchorId="53374FA5" wp14:editId="5BA42D68">
            <wp:simplePos x="0" y="0"/>
            <wp:positionH relativeFrom="margin">
              <wp:align>left</wp:align>
            </wp:positionH>
            <wp:positionV relativeFrom="paragraph">
              <wp:posOffset>133</wp:posOffset>
            </wp:positionV>
            <wp:extent cx="3586480" cy="3788410"/>
            <wp:effectExtent l="0" t="0" r="0" b="2540"/>
            <wp:wrapSquare wrapText="bothSides"/>
            <wp:docPr id="8" name="Picture 8" descr="https://lh7-rt.googleusercontent.com/docsz/AD_4nXfzB9v9nWO6Q6Ld6ppxD7hftceXL-hRsJJ2O7uFUAveABfmnVrkqDEizCQ-2ODJx5vfIIKonZdBPprQUHwCL_hJh6ChvuhbtZid4yP10dsWnD1-hGPTANxRGo2xQT3gluSbeN9D8gAgzENkLSIhgCw?key=y-RkjHAFGdFY8mvBT9Vgqn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zB9v9nWO6Q6Ld6ppxD7hftceXL-hRsJJ2O7uFUAveABfmnVrkqDEizCQ-2ODJx5vfIIKonZdBPprQUHwCL_hJh6ChvuhbtZid4yP10dsWnD1-hGPTANxRGo2xQT3gluSbeN9D8gAgzENkLSIhgCw?key=y-RkjHAFGdFY8mvBT9Vgqno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6480" cy="378841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Figure S</w:t>
      </w:r>
      <w:r w:rsidR="00DC1FD1">
        <w:rPr>
          <w:color w:val="000000"/>
        </w:rPr>
        <w:t>7</w:t>
      </w:r>
      <w:r>
        <w:rPr>
          <w:color w:val="000000"/>
        </w:rPr>
        <w:t>.</w:t>
      </w:r>
    </w:p>
    <w:p w14:paraId="25A277E7" w14:textId="053642A2" w:rsidR="00F06240" w:rsidRDefault="00F06240" w:rsidP="00F06240">
      <w:pPr>
        <w:pStyle w:val="NormalWeb"/>
        <w:spacing w:before="0" w:beforeAutospacing="0" w:after="0" w:afterAutospacing="0"/>
      </w:pPr>
      <w:r>
        <w:rPr>
          <w:rFonts w:ascii="Arial" w:hAnsi="Arial" w:cs="Arial"/>
          <w:color w:val="000000"/>
          <w:sz w:val="22"/>
          <w:szCs w:val="22"/>
        </w:rPr>
        <w:t>Expression of genes (rows = genes) involved in digestion, blood coagulation, and electron transport, which were affected by acidification as a single stressor or when combined with suboptimal temperatures (outlined in red) compared to control (outlined in black). The red-blue gradient indicates the z-score of expression values (treatment means) standardized across treatments for each gene, where red and blue indicate higher and lower mean expression, respectively. Gene IDs refer to the gadMor3.0 assembly.</w:t>
      </w:r>
    </w:p>
    <w:p w14:paraId="4C014ABB" w14:textId="77777777" w:rsidR="00F06240" w:rsidRDefault="00F06240" w:rsidP="00F06240">
      <w:pPr>
        <w:rPr>
          <w:color w:val="000000"/>
        </w:rPr>
      </w:pPr>
    </w:p>
    <w:p w14:paraId="5F330C94" w14:textId="77777777" w:rsidR="00F06240" w:rsidRDefault="00F06240" w:rsidP="00F06240">
      <w:pPr>
        <w:rPr>
          <w:color w:val="000000"/>
        </w:rPr>
      </w:pPr>
    </w:p>
    <w:p w14:paraId="6B80317F" w14:textId="77777777" w:rsidR="00F06240" w:rsidRDefault="00F06240" w:rsidP="00F06240">
      <w:pPr>
        <w:rPr>
          <w:color w:val="000000"/>
        </w:rPr>
      </w:pPr>
    </w:p>
    <w:p w14:paraId="50840A94" w14:textId="77777777" w:rsidR="00F06240" w:rsidRDefault="00F06240" w:rsidP="00F06240">
      <w:pPr>
        <w:rPr>
          <w:color w:val="000000"/>
        </w:rPr>
      </w:pPr>
    </w:p>
    <w:p w14:paraId="52E151E3" w14:textId="77777777" w:rsidR="00F06240" w:rsidRDefault="00F06240" w:rsidP="00F06240">
      <w:pPr>
        <w:rPr>
          <w:color w:val="000000"/>
        </w:rPr>
      </w:pPr>
    </w:p>
    <w:p w14:paraId="494D5214" w14:textId="1AE98DE3" w:rsidR="00F06240" w:rsidRDefault="00F06240" w:rsidP="00F06240">
      <w:pPr>
        <w:rPr>
          <w:color w:val="000000"/>
        </w:rPr>
      </w:pPr>
    </w:p>
    <w:p w14:paraId="382CC56D" w14:textId="5801C2F1" w:rsidR="00F06240" w:rsidRDefault="00F06240" w:rsidP="00F06240">
      <w:pPr>
        <w:rPr>
          <w:color w:val="000000"/>
        </w:rPr>
      </w:pPr>
      <w:r>
        <w:rPr>
          <w:noProof/>
          <w:bdr w:val="none" w:sz="0" w:space="0" w:color="auto" w:frame="1"/>
        </w:rPr>
        <w:drawing>
          <wp:anchor distT="0" distB="0" distL="114300" distR="114300" simplePos="0" relativeHeight="251707392" behindDoc="1" locked="0" layoutInCell="1" allowOverlap="1" wp14:anchorId="484E9785" wp14:editId="018EA2A2">
            <wp:simplePos x="0" y="0"/>
            <wp:positionH relativeFrom="margin">
              <wp:align>left</wp:align>
            </wp:positionH>
            <wp:positionV relativeFrom="paragraph">
              <wp:posOffset>15240</wp:posOffset>
            </wp:positionV>
            <wp:extent cx="3586480" cy="3253740"/>
            <wp:effectExtent l="0" t="0" r="0" b="3810"/>
            <wp:wrapTight wrapText="bothSides">
              <wp:wrapPolygon edited="0">
                <wp:start x="0" y="0"/>
                <wp:lineTo x="0" y="21499"/>
                <wp:lineTo x="21455" y="21499"/>
                <wp:lineTo x="21455" y="0"/>
                <wp:lineTo x="0" y="0"/>
              </wp:wrapPolygon>
            </wp:wrapTight>
            <wp:docPr id="6" name="Picture 6" descr="https://lh7-rt.googleusercontent.com/docsz/AD_4nXcZ5JFYLDOufHHKNM6ZNyx9DJ6t2mxQpz_5hHFsaT80FV8mXeOCGRCN0qN_CpQdQaVWi_ZBcCSk7eqEKgEnNL-033f4h68yjOmDh0AHaX_IFLwh6_Z1nZ7e9X_lpEn5JWeHrCAT5RbcNuIWxlv3cu8?key=y-RkjHAFGdFY8mvBT9Vgqn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Z5JFYLDOufHHKNM6ZNyx9DJ6t2mxQpz_5hHFsaT80FV8mXeOCGRCN0qN_CpQdQaVWi_ZBcCSk7eqEKgEnNL-033f4h68yjOmDh0AHaX_IFLwh6_Z1nZ7e9X_lpEn5JWeHrCAT5RbcNuIWxlv3cu8?key=y-RkjHAFGdFY8mvBT9Vgqno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6480" cy="325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E2C48" w14:textId="004DBC29" w:rsidR="00FB508D" w:rsidRDefault="00FB508D" w:rsidP="00F06240">
      <w:r w:rsidRPr="00F06240">
        <w:rPr>
          <w:b/>
          <w:color w:val="000000"/>
        </w:rPr>
        <w:t xml:space="preserve">Figure </w:t>
      </w:r>
      <w:r w:rsidR="00F06240" w:rsidRPr="00F06240">
        <w:rPr>
          <w:b/>
          <w:color w:val="000000"/>
        </w:rPr>
        <w:t>S</w:t>
      </w:r>
      <w:r w:rsidR="00DC1FD1">
        <w:rPr>
          <w:b/>
          <w:color w:val="000000"/>
        </w:rPr>
        <w:t>8</w:t>
      </w:r>
      <w:r>
        <w:rPr>
          <w:color w:val="000000"/>
        </w:rPr>
        <w:t>. </w:t>
      </w:r>
    </w:p>
    <w:p w14:paraId="51D5BC64" w14:textId="70853874" w:rsidR="00FB508D" w:rsidRDefault="00FB508D" w:rsidP="00FB508D">
      <w:pPr>
        <w:pStyle w:val="NormalWeb"/>
        <w:spacing w:before="0" w:beforeAutospacing="0" w:after="0" w:afterAutospacing="0"/>
      </w:pPr>
      <w:r>
        <w:rPr>
          <w:rFonts w:ascii="Arial" w:hAnsi="Arial" w:cs="Arial"/>
          <w:color w:val="000000"/>
          <w:sz w:val="22"/>
          <w:szCs w:val="22"/>
        </w:rPr>
        <w:t xml:space="preserve">Expression of genes (rows = genes) involved in </w:t>
      </w:r>
      <w:r w:rsidR="00DB41DD">
        <w:rPr>
          <w:rFonts w:ascii="Arial" w:hAnsi="Arial" w:cs="Arial"/>
          <w:color w:val="000000"/>
          <w:sz w:val="22"/>
          <w:szCs w:val="22"/>
        </w:rPr>
        <w:t>protein synthesis (</w:t>
      </w:r>
      <w:r>
        <w:rPr>
          <w:rFonts w:ascii="Arial" w:hAnsi="Arial" w:cs="Arial"/>
          <w:color w:val="000000"/>
          <w:sz w:val="22"/>
          <w:szCs w:val="22"/>
        </w:rPr>
        <w:t>ribosomal biogenesis and stress</w:t>
      </w:r>
    </w:p>
    <w:p w14:paraId="0980506F" w14:textId="4236A318" w:rsidR="00FB508D" w:rsidRDefault="00FB508D" w:rsidP="00FB508D">
      <w:pPr>
        <w:pStyle w:val="NormalWeb"/>
        <w:spacing w:before="0" w:beforeAutospacing="0" w:after="0" w:afterAutospacing="0"/>
      </w:pPr>
      <w:r>
        <w:rPr>
          <w:rFonts w:ascii="Arial" w:hAnsi="Arial" w:cs="Arial"/>
          <w:color w:val="000000"/>
          <w:sz w:val="22"/>
          <w:szCs w:val="22"/>
        </w:rPr>
        <w:t>response chaperone proteins) were affected by cold temperature (outlined in red) relative to control (outlined in black). The red-blue gradient</w:t>
      </w:r>
      <w:r w:rsidR="00DB41DD">
        <w:t xml:space="preserve"> </w:t>
      </w:r>
      <w:r>
        <w:rPr>
          <w:rFonts w:ascii="Arial" w:hAnsi="Arial" w:cs="Arial"/>
          <w:color w:val="000000"/>
          <w:sz w:val="22"/>
          <w:szCs w:val="22"/>
        </w:rPr>
        <w:t>indicates the z-score of expression values (treatment means) standardized across treatments</w:t>
      </w:r>
      <w:r w:rsidR="00DB41DD">
        <w:t xml:space="preserve"> </w:t>
      </w:r>
      <w:r>
        <w:rPr>
          <w:rFonts w:ascii="Arial" w:hAnsi="Arial" w:cs="Arial"/>
          <w:color w:val="000000"/>
          <w:sz w:val="22"/>
          <w:szCs w:val="22"/>
        </w:rPr>
        <w:t>for each gene, where red and blue indicate higher and lower mean expression, respectively.</w:t>
      </w:r>
    </w:p>
    <w:p w14:paraId="1B7B2372" w14:textId="688735FD" w:rsidR="00DC3990" w:rsidRPr="00FB508D" w:rsidRDefault="00FB508D" w:rsidP="00FB508D">
      <w:pPr>
        <w:pStyle w:val="NormalWeb"/>
        <w:spacing w:before="0" w:beforeAutospacing="0" w:after="0" w:afterAutospacing="0"/>
      </w:pPr>
      <w:r>
        <w:rPr>
          <w:rFonts w:ascii="Arial" w:hAnsi="Arial" w:cs="Arial"/>
          <w:color w:val="000000"/>
          <w:sz w:val="22"/>
          <w:szCs w:val="22"/>
        </w:rPr>
        <w:t>Gene IDs refer to the gadMor3.0 assembly.</w:t>
      </w:r>
    </w:p>
    <w:p w14:paraId="0EAC0DD1" w14:textId="5CA3D946" w:rsidR="00DC3990" w:rsidRDefault="00DC3990" w:rsidP="002C53A0">
      <w:pPr>
        <w:rPr>
          <w:rFonts w:ascii="Roboto" w:eastAsia="Roboto" w:hAnsi="Roboto" w:cs="Roboto"/>
          <w:i/>
          <w:color w:val="1F1F1F"/>
          <w:sz w:val="21"/>
          <w:szCs w:val="21"/>
        </w:rPr>
      </w:pPr>
    </w:p>
    <w:p w14:paraId="14D33065" w14:textId="7FD02489" w:rsidR="00F06240" w:rsidRDefault="00F06240" w:rsidP="002C53A0">
      <w:pPr>
        <w:rPr>
          <w:rFonts w:ascii="Roboto" w:eastAsia="Roboto" w:hAnsi="Roboto" w:cs="Roboto"/>
          <w:i/>
          <w:color w:val="1F1F1F"/>
          <w:sz w:val="21"/>
          <w:szCs w:val="21"/>
        </w:rPr>
      </w:pPr>
    </w:p>
    <w:p w14:paraId="27397B54" w14:textId="5F320C50" w:rsidR="00F06240" w:rsidRDefault="00F06240" w:rsidP="002C53A0">
      <w:pPr>
        <w:rPr>
          <w:rFonts w:ascii="Roboto" w:eastAsia="Roboto" w:hAnsi="Roboto" w:cs="Roboto"/>
          <w:i/>
          <w:color w:val="1F1F1F"/>
          <w:sz w:val="21"/>
          <w:szCs w:val="21"/>
        </w:rPr>
      </w:pPr>
    </w:p>
    <w:p w14:paraId="7A759EF0" w14:textId="77777777" w:rsidR="00F06240" w:rsidRDefault="00F06240" w:rsidP="002C53A0">
      <w:pPr>
        <w:pStyle w:val="Heading5"/>
      </w:pPr>
      <w:bookmarkStart w:id="15" w:name="_7y6nyf3vb767" w:colFirst="0" w:colLast="0"/>
      <w:bookmarkEnd w:id="15"/>
    </w:p>
    <w:p w14:paraId="425EB1E1" w14:textId="49A5D8A9" w:rsidR="00DC3990" w:rsidRPr="00FB508D" w:rsidRDefault="00D4401E" w:rsidP="002C53A0">
      <w:pPr>
        <w:pStyle w:val="Heading5"/>
        <w:rPr>
          <w:color w:val="000000"/>
          <w:sz w:val="21"/>
          <w:szCs w:val="21"/>
        </w:rPr>
      </w:pPr>
      <w:r w:rsidRPr="00FB508D">
        <w:br w:type="page"/>
      </w:r>
    </w:p>
    <w:p w14:paraId="635C34FD" w14:textId="08AF7266" w:rsidR="007428F8" w:rsidRDefault="007428F8" w:rsidP="002C53A0">
      <w:pPr>
        <w:pStyle w:val="Heading5"/>
      </w:pPr>
      <w:bookmarkStart w:id="16" w:name="_ubaj7exaf0f" w:colFirst="0" w:colLast="0"/>
      <w:bookmarkEnd w:id="16"/>
      <w:r>
        <w:rPr>
          <w:noProof/>
        </w:rPr>
        <w:lastRenderedPageBreak/>
        <w:drawing>
          <wp:anchor distT="114300" distB="114300" distL="114300" distR="114300" simplePos="0" relativeHeight="251669504" behindDoc="0" locked="0" layoutInCell="1" hidden="0" allowOverlap="1" wp14:anchorId="0840EBB0" wp14:editId="3D63FBCA">
            <wp:simplePos x="0" y="0"/>
            <wp:positionH relativeFrom="column">
              <wp:posOffset>135890</wp:posOffset>
            </wp:positionH>
            <wp:positionV relativeFrom="paragraph">
              <wp:posOffset>284</wp:posOffset>
            </wp:positionV>
            <wp:extent cx="3300095" cy="3309620"/>
            <wp:effectExtent l="0" t="0" r="0" b="508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l="20512" t="2146" r="20993" b="2529"/>
                    <a:stretch>
                      <a:fillRect/>
                    </a:stretch>
                  </pic:blipFill>
                  <pic:spPr>
                    <a:xfrm>
                      <a:off x="0" y="0"/>
                      <a:ext cx="3300095" cy="3309620"/>
                    </a:xfrm>
                    <a:prstGeom prst="rect">
                      <a:avLst/>
                    </a:prstGeom>
                    <a:ln/>
                  </pic:spPr>
                </pic:pic>
              </a:graphicData>
            </a:graphic>
          </wp:anchor>
        </w:drawing>
      </w:r>
    </w:p>
    <w:p w14:paraId="69212DBA" w14:textId="77777777" w:rsidR="007428F8" w:rsidRDefault="007428F8" w:rsidP="002C53A0">
      <w:pPr>
        <w:pStyle w:val="Heading5"/>
      </w:pPr>
    </w:p>
    <w:p w14:paraId="0E8F5B80" w14:textId="1F6B3E1F" w:rsidR="00DC3990" w:rsidRPr="000747FC" w:rsidRDefault="00D4401E" w:rsidP="002C53A0">
      <w:pPr>
        <w:pStyle w:val="Heading5"/>
        <w:rPr>
          <w:rFonts w:ascii="Roboto" w:eastAsia="Roboto" w:hAnsi="Roboto" w:cs="Roboto"/>
          <w:i/>
          <w:color w:val="1F1F1F"/>
          <w:sz w:val="21"/>
          <w:szCs w:val="21"/>
        </w:rPr>
      </w:pPr>
      <w:bookmarkStart w:id="17" w:name="_d074ptfvwov8" w:colFirst="0" w:colLast="0"/>
      <w:bookmarkStart w:id="18" w:name="_8qattquh92pz" w:colFirst="0" w:colLast="0"/>
      <w:bookmarkStart w:id="19" w:name="_ab4oqa5kb8mu" w:colFirst="0" w:colLast="0"/>
      <w:bookmarkEnd w:id="17"/>
      <w:bookmarkEnd w:id="18"/>
      <w:bookmarkEnd w:id="19"/>
      <w:r>
        <w:t xml:space="preserve">Figure </w:t>
      </w:r>
      <w:r w:rsidR="000747FC">
        <w:t>S</w:t>
      </w:r>
      <w:r w:rsidR="00DC1FD1">
        <w:t>9</w:t>
      </w:r>
      <w:r>
        <w:t xml:space="preserve">: </w:t>
      </w:r>
      <w:r>
        <w:rPr>
          <w:b w:val="0"/>
        </w:rPr>
        <w:t>Word cloud generated from gene ontology (GO) biological processes associated with immune system genes that were differentially expressed in warm treatment. Word size indicates prevalence (larger = more frequent). Purple and orange colors highlight the most frequent words. The following general words were removed due to presence in many processes: process, regulation, negative, positive, response, pathway, and production.</w:t>
      </w:r>
    </w:p>
    <w:p w14:paraId="2CB5F852" w14:textId="77777777" w:rsidR="00DC3990" w:rsidRDefault="00DC3990" w:rsidP="002C53A0">
      <w:pPr>
        <w:pStyle w:val="Heading5"/>
        <w:rPr>
          <w:color w:val="000000"/>
          <w:sz w:val="21"/>
          <w:szCs w:val="21"/>
        </w:rPr>
      </w:pPr>
      <w:bookmarkStart w:id="20" w:name="_5gmsz97mz6qp" w:colFirst="0" w:colLast="0"/>
      <w:bookmarkEnd w:id="20"/>
    </w:p>
    <w:p w14:paraId="5C042BD1" w14:textId="77777777" w:rsidR="00DC3990" w:rsidRDefault="00DC3990" w:rsidP="002C53A0">
      <w:pPr>
        <w:pStyle w:val="Heading5"/>
        <w:rPr>
          <w:color w:val="000000"/>
          <w:sz w:val="21"/>
          <w:szCs w:val="21"/>
        </w:rPr>
      </w:pPr>
      <w:bookmarkStart w:id="21" w:name="_mz1eybxf6062" w:colFirst="0" w:colLast="0"/>
      <w:bookmarkEnd w:id="21"/>
    </w:p>
    <w:p w14:paraId="2711DC73" w14:textId="77777777" w:rsidR="00DC3990" w:rsidRDefault="00DC3990" w:rsidP="002C53A0">
      <w:pPr>
        <w:pStyle w:val="Heading5"/>
        <w:rPr>
          <w:color w:val="000000"/>
          <w:sz w:val="21"/>
          <w:szCs w:val="21"/>
        </w:rPr>
      </w:pPr>
      <w:bookmarkStart w:id="22" w:name="_ehapgoxwhhnm" w:colFirst="0" w:colLast="0"/>
      <w:bookmarkEnd w:id="22"/>
    </w:p>
    <w:p w14:paraId="7342F45A" w14:textId="77777777" w:rsidR="00DC3990" w:rsidRDefault="00DC3990" w:rsidP="002C53A0">
      <w:pPr>
        <w:pStyle w:val="Heading5"/>
        <w:rPr>
          <w:sz w:val="21"/>
          <w:szCs w:val="21"/>
        </w:rPr>
      </w:pPr>
      <w:bookmarkStart w:id="23" w:name="_146hwzqet6k3" w:colFirst="0" w:colLast="0"/>
      <w:bookmarkEnd w:id="23"/>
    </w:p>
    <w:p w14:paraId="6AA512F5" w14:textId="77777777" w:rsidR="00DC3990" w:rsidRDefault="00DC3990" w:rsidP="002C53A0">
      <w:pPr>
        <w:pStyle w:val="Heading5"/>
        <w:rPr>
          <w:sz w:val="21"/>
          <w:szCs w:val="21"/>
        </w:rPr>
      </w:pPr>
      <w:bookmarkStart w:id="24" w:name="_ln5g4ovusynd" w:colFirst="0" w:colLast="0"/>
      <w:bookmarkEnd w:id="24"/>
    </w:p>
    <w:p w14:paraId="59D5415B" w14:textId="77777777" w:rsidR="00DC3990" w:rsidRDefault="00DC3990" w:rsidP="002C53A0">
      <w:pPr>
        <w:pStyle w:val="Heading5"/>
        <w:rPr>
          <w:sz w:val="21"/>
          <w:szCs w:val="21"/>
        </w:rPr>
      </w:pPr>
      <w:bookmarkStart w:id="25" w:name="_n7sw0s1svo0b" w:colFirst="0" w:colLast="0"/>
      <w:bookmarkEnd w:id="25"/>
    </w:p>
    <w:p w14:paraId="65391FAA" w14:textId="1B65340B" w:rsidR="00DC3990" w:rsidRDefault="00DC3990" w:rsidP="002C53A0">
      <w:pPr>
        <w:pStyle w:val="Heading5"/>
        <w:rPr>
          <w:sz w:val="21"/>
          <w:szCs w:val="21"/>
        </w:rPr>
      </w:pPr>
      <w:bookmarkStart w:id="26" w:name="_s3qxery6rhar" w:colFirst="0" w:colLast="0"/>
      <w:bookmarkEnd w:id="26"/>
    </w:p>
    <w:p w14:paraId="5B80B444" w14:textId="4FA0F217" w:rsidR="00DC3990" w:rsidRDefault="00DC3990" w:rsidP="002C53A0">
      <w:pPr>
        <w:pStyle w:val="Heading5"/>
        <w:rPr>
          <w:sz w:val="21"/>
          <w:szCs w:val="21"/>
        </w:rPr>
      </w:pPr>
      <w:bookmarkStart w:id="27" w:name="_5e9ue4457b2w" w:colFirst="0" w:colLast="0"/>
      <w:bookmarkEnd w:id="27"/>
    </w:p>
    <w:p w14:paraId="73908A0A" w14:textId="7DF2B86A" w:rsidR="00DC3990" w:rsidRDefault="007428F8" w:rsidP="002C53A0">
      <w:pPr>
        <w:pStyle w:val="Heading5"/>
        <w:rPr>
          <w:sz w:val="21"/>
          <w:szCs w:val="21"/>
        </w:rPr>
      </w:pPr>
      <w:bookmarkStart w:id="28" w:name="_mud9wdd2egwb" w:colFirst="0" w:colLast="0"/>
      <w:bookmarkEnd w:id="28"/>
      <w:r>
        <w:rPr>
          <w:noProof/>
        </w:rPr>
        <w:drawing>
          <wp:anchor distT="114300" distB="114300" distL="114300" distR="114300" simplePos="0" relativeHeight="251670528" behindDoc="0" locked="0" layoutInCell="1" hidden="0" allowOverlap="1" wp14:anchorId="00F47111" wp14:editId="6399C50C">
            <wp:simplePos x="0" y="0"/>
            <wp:positionH relativeFrom="margin">
              <wp:align>left</wp:align>
            </wp:positionH>
            <wp:positionV relativeFrom="paragraph">
              <wp:posOffset>96349</wp:posOffset>
            </wp:positionV>
            <wp:extent cx="3665008" cy="3523320"/>
            <wp:effectExtent l="0" t="0" r="0" b="1270"/>
            <wp:wrapSquare wrapText="bothSides" distT="114300" distB="11430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l="22916" t="8311" r="23557" b="8311"/>
                    <a:stretch>
                      <a:fillRect/>
                    </a:stretch>
                  </pic:blipFill>
                  <pic:spPr>
                    <a:xfrm>
                      <a:off x="0" y="0"/>
                      <a:ext cx="3665008" cy="3523320"/>
                    </a:xfrm>
                    <a:prstGeom prst="rect">
                      <a:avLst/>
                    </a:prstGeom>
                    <a:ln/>
                  </pic:spPr>
                </pic:pic>
              </a:graphicData>
            </a:graphic>
          </wp:anchor>
        </w:drawing>
      </w:r>
    </w:p>
    <w:p w14:paraId="0B0C8CB5" w14:textId="500C8AB1" w:rsidR="00DC3990" w:rsidRDefault="00DC3990" w:rsidP="002C53A0">
      <w:pPr>
        <w:pStyle w:val="Heading5"/>
        <w:rPr>
          <w:sz w:val="21"/>
          <w:szCs w:val="21"/>
        </w:rPr>
      </w:pPr>
      <w:bookmarkStart w:id="29" w:name="_5eclr26x8298" w:colFirst="0" w:colLast="0"/>
      <w:bookmarkEnd w:id="29"/>
    </w:p>
    <w:p w14:paraId="7B7EC4F5" w14:textId="20AF3E38" w:rsidR="00DC3990" w:rsidRDefault="00DC3990" w:rsidP="002C53A0">
      <w:pPr>
        <w:pStyle w:val="Heading5"/>
        <w:rPr>
          <w:sz w:val="21"/>
          <w:szCs w:val="21"/>
        </w:rPr>
      </w:pPr>
      <w:bookmarkStart w:id="30" w:name="_2xiym8l1hipi" w:colFirst="0" w:colLast="0"/>
      <w:bookmarkEnd w:id="30"/>
    </w:p>
    <w:p w14:paraId="4956D69A" w14:textId="77777777" w:rsidR="00DC3990" w:rsidRDefault="00DC3990" w:rsidP="002C53A0">
      <w:pPr>
        <w:pStyle w:val="Heading5"/>
        <w:rPr>
          <w:sz w:val="21"/>
          <w:szCs w:val="21"/>
        </w:rPr>
      </w:pPr>
      <w:bookmarkStart w:id="31" w:name="_hrcoxhmv7gsj" w:colFirst="0" w:colLast="0"/>
      <w:bookmarkEnd w:id="31"/>
    </w:p>
    <w:p w14:paraId="66E723FA" w14:textId="77777777" w:rsidR="000747FC" w:rsidRDefault="000747FC" w:rsidP="002C53A0">
      <w:pPr>
        <w:pStyle w:val="Heading5"/>
        <w:rPr>
          <w:color w:val="000000"/>
          <w:sz w:val="21"/>
          <w:szCs w:val="21"/>
        </w:rPr>
      </w:pPr>
      <w:bookmarkStart w:id="32" w:name="_2ki4wu8s33l4" w:colFirst="0" w:colLast="0"/>
      <w:bookmarkEnd w:id="32"/>
    </w:p>
    <w:p w14:paraId="77B7AA91" w14:textId="77777777" w:rsidR="000747FC" w:rsidRDefault="000747FC" w:rsidP="002C53A0">
      <w:pPr>
        <w:pStyle w:val="Heading5"/>
        <w:rPr>
          <w:color w:val="000000"/>
          <w:sz w:val="21"/>
          <w:szCs w:val="21"/>
        </w:rPr>
      </w:pPr>
    </w:p>
    <w:p w14:paraId="0F953FD2" w14:textId="77777777" w:rsidR="000747FC" w:rsidRDefault="000747FC" w:rsidP="002C53A0">
      <w:pPr>
        <w:pStyle w:val="Heading5"/>
        <w:rPr>
          <w:color w:val="000000"/>
          <w:sz w:val="21"/>
          <w:szCs w:val="21"/>
        </w:rPr>
      </w:pPr>
    </w:p>
    <w:p w14:paraId="26A09A8E" w14:textId="3645EC90" w:rsidR="00DC3990" w:rsidRPr="000747FC" w:rsidRDefault="000747FC" w:rsidP="002C53A0">
      <w:pPr>
        <w:pStyle w:val="Heading5"/>
        <w:rPr>
          <w:b w:val="0"/>
          <w:color w:val="000000"/>
          <w:sz w:val="21"/>
          <w:szCs w:val="21"/>
        </w:rPr>
      </w:pPr>
      <w:r>
        <w:rPr>
          <w:color w:val="000000"/>
          <w:sz w:val="21"/>
          <w:szCs w:val="21"/>
        </w:rPr>
        <w:t>Figure S</w:t>
      </w:r>
      <w:r w:rsidR="00DC1FD1">
        <w:rPr>
          <w:color w:val="000000"/>
          <w:sz w:val="21"/>
          <w:szCs w:val="21"/>
        </w:rPr>
        <w:t>10</w:t>
      </w:r>
      <w:r w:rsidR="00D4401E">
        <w:rPr>
          <w:color w:val="000000"/>
          <w:sz w:val="21"/>
          <w:szCs w:val="21"/>
        </w:rPr>
        <w:t xml:space="preserve">: </w:t>
      </w:r>
      <w:proofErr w:type="spellStart"/>
      <w:r w:rsidR="00D4401E">
        <w:rPr>
          <w:b w:val="0"/>
          <w:color w:val="000000"/>
          <w:sz w:val="21"/>
          <w:szCs w:val="21"/>
        </w:rPr>
        <w:t>Wordcloud</w:t>
      </w:r>
      <w:proofErr w:type="spellEnd"/>
      <w:r w:rsidR="00D4401E">
        <w:rPr>
          <w:b w:val="0"/>
          <w:color w:val="000000"/>
          <w:sz w:val="21"/>
          <w:szCs w:val="21"/>
        </w:rPr>
        <w:t xml:space="preserve"> generated from all biological processes associated with genes that were upregulated and contributed to the enriched biological process Cell Adhesion. </w:t>
      </w:r>
      <w:bookmarkStart w:id="33" w:name="_7e576josezm3" w:colFirst="0" w:colLast="0"/>
      <w:bookmarkEnd w:id="33"/>
      <w:r w:rsidR="00D4401E">
        <w:br w:type="page"/>
      </w:r>
    </w:p>
    <w:p w14:paraId="7A5613DF" w14:textId="77777777" w:rsidR="00DC3990" w:rsidRDefault="00D4401E" w:rsidP="002C53A0">
      <w:pPr>
        <w:pStyle w:val="Heading5"/>
      </w:pPr>
      <w:bookmarkStart w:id="34" w:name="_j9tt4gwkfbnu" w:colFirst="0" w:colLast="0"/>
      <w:bookmarkEnd w:id="34"/>
      <w:r>
        <w:rPr>
          <w:noProof/>
        </w:rPr>
        <w:lastRenderedPageBreak/>
        <w:drawing>
          <wp:anchor distT="114300" distB="114300" distL="114300" distR="114300" simplePos="0" relativeHeight="251671552" behindDoc="0" locked="0" layoutInCell="1" hidden="0" allowOverlap="1" wp14:anchorId="37808A12" wp14:editId="287AF464">
            <wp:simplePos x="0" y="0"/>
            <wp:positionH relativeFrom="column">
              <wp:posOffset>-52387</wp:posOffset>
            </wp:positionH>
            <wp:positionV relativeFrom="paragraph">
              <wp:posOffset>2381250</wp:posOffset>
            </wp:positionV>
            <wp:extent cx="2438400" cy="2280183"/>
            <wp:effectExtent l="0" t="0" r="0" b="0"/>
            <wp:wrapSquare wrapText="bothSides" distT="114300" distB="114300" distL="114300" distR="11430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r="34070"/>
                    <a:stretch>
                      <a:fillRect/>
                    </a:stretch>
                  </pic:blipFill>
                  <pic:spPr>
                    <a:xfrm>
                      <a:off x="0" y="0"/>
                      <a:ext cx="2438400" cy="2280183"/>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2A835D03" wp14:editId="0FFE60FF">
            <wp:simplePos x="0" y="0"/>
            <wp:positionH relativeFrom="column">
              <wp:posOffset>2372304</wp:posOffset>
            </wp:positionH>
            <wp:positionV relativeFrom="paragraph">
              <wp:posOffset>114300</wp:posOffset>
            </wp:positionV>
            <wp:extent cx="3571296" cy="2205038"/>
            <wp:effectExtent l="0" t="0" r="0" b="0"/>
            <wp:wrapTopAndBottom distT="114300" distB="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3571296" cy="2205038"/>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25E9965A" wp14:editId="2CDBC0BF">
            <wp:simplePos x="0" y="0"/>
            <wp:positionH relativeFrom="column">
              <wp:posOffset>1</wp:posOffset>
            </wp:positionH>
            <wp:positionV relativeFrom="paragraph">
              <wp:posOffset>114300</wp:posOffset>
            </wp:positionV>
            <wp:extent cx="2386213" cy="2209800"/>
            <wp:effectExtent l="0" t="0" r="0" b="0"/>
            <wp:wrapSquare wrapText="bothSides" distT="114300" distB="114300" distL="114300" distR="11430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r="33620"/>
                    <a:stretch>
                      <a:fillRect/>
                    </a:stretch>
                  </pic:blipFill>
                  <pic:spPr>
                    <a:xfrm>
                      <a:off x="0" y="0"/>
                      <a:ext cx="2386213" cy="2209800"/>
                    </a:xfrm>
                    <a:prstGeom prst="rect">
                      <a:avLst/>
                    </a:prstGeom>
                    <a:ln/>
                  </pic:spPr>
                </pic:pic>
              </a:graphicData>
            </a:graphic>
          </wp:anchor>
        </w:drawing>
      </w:r>
    </w:p>
    <w:p w14:paraId="53454D7E" w14:textId="60562B01" w:rsidR="00DC3990" w:rsidRPr="000747FC" w:rsidRDefault="00D4401E" w:rsidP="002C53A0">
      <w:pPr>
        <w:pStyle w:val="Heading5"/>
        <w:rPr>
          <w:b w:val="0"/>
        </w:rPr>
      </w:pPr>
      <w:bookmarkStart w:id="35" w:name="_gzwi8uo326u" w:colFirst="0" w:colLast="0"/>
      <w:bookmarkEnd w:id="35"/>
      <w:r>
        <w:rPr>
          <w:color w:val="000000"/>
          <w:sz w:val="21"/>
          <w:szCs w:val="21"/>
        </w:rPr>
        <w:t xml:space="preserve">Figure </w:t>
      </w:r>
      <w:r w:rsidR="000747FC">
        <w:rPr>
          <w:color w:val="000000"/>
          <w:sz w:val="21"/>
          <w:szCs w:val="21"/>
        </w:rPr>
        <w:t>S</w:t>
      </w:r>
      <w:r w:rsidR="00F06240">
        <w:rPr>
          <w:color w:val="000000"/>
          <w:sz w:val="21"/>
          <w:szCs w:val="21"/>
        </w:rPr>
        <w:t>1</w:t>
      </w:r>
      <w:r w:rsidR="00DC1FD1">
        <w:rPr>
          <w:color w:val="000000"/>
          <w:sz w:val="21"/>
          <w:szCs w:val="21"/>
        </w:rPr>
        <w:t>1</w:t>
      </w:r>
      <w:r>
        <w:rPr>
          <w:color w:val="000000"/>
          <w:sz w:val="21"/>
          <w:szCs w:val="21"/>
        </w:rPr>
        <w:t xml:space="preserve">: </w:t>
      </w:r>
      <w:r w:rsidRPr="000747FC">
        <w:rPr>
          <w:b w:val="0"/>
          <w:color w:val="000000"/>
          <w:sz w:val="21"/>
          <w:szCs w:val="21"/>
        </w:rPr>
        <w:t xml:space="preserve">Expression level of heat shock proteins that were differentially expressed at higher levels in cold treatments. Points represent gene counts for individual fish.  </w:t>
      </w:r>
    </w:p>
    <w:p w14:paraId="24BAC1CD" w14:textId="77777777" w:rsidR="00DC3990" w:rsidRDefault="00DC3990" w:rsidP="002C53A0">
      <w:pPr>
        <w:pStyle w:val="Heading5"/>
      </w:pPr>
      <w:bookmarkStart w:id="36" w:name="_7ital9ajapxg" w:colFirst="0" w:colLast="0"/>
      <w:bookmarkEnd w:id="36"/>
    </w:p>
    <w:p w14:paraId="2BA9A5F2" w14:textId="77777777" w:rsidR="00DC3990" w:rsidRDefault="00DC3990" w:rsidP="002C53A0"/>
    <w:p w14:paraId="265011E7" w14:textId="77777777" w:rsidR="00DC3990" w:rsidRDefault="00D4401E" w:rsidP="002C53A0">
      <w:pPr>
        <w:pStyle w:val="Heading5"/>
      </w:pPr>
      <w:bookmarkStart w:id="37" w:name="_rtpcdum4mzj4" w:colFirst="0" w:colLast="0"/>
      <w:bookmarkEnd w:id="37"/>
      <w:r>
        <w:br w:type="page"/>
      </w:r>
    </w:p>
    <w:p w14:paraId="68CB8E5A" w14:textId="77777777" w:rsidR="00DC3990" w:rsidRDefault="00D4401E" w:rsidP="002C53A0">
      <w:pPr>
        <w:pStyle w:val="Heading5"/>
      </w:pPr>
      <w:bookmarkStart w:id="38" w:name="_lv4px5zwh96" w:colFirst="0" w:colLast="0"/>
      <w:bookmarkEnd w:id="38"/>
      <w:r>
        <w:lastRenderedPageBreak/>
        <w:t>Genes expressed non-linearly with temperature</w:t>
      </w:r>
    </w:p>
    <w:p w14:paraId="6420FED1" w14:textId="77777777" w:rsidR="00DC3990" w:rsidRDefault="00D4401E" w:rsidP="002C53A0">
      <w:r>
        <w:t>Given the large effect of temperature on gene expression, we performed deeper analyses on the processes that become more or less active away from control temperature (6°C). Genes were interrogated for those with expression values fitting 2</w:t>
      </w:r>
      <w:r>
        <w:rPr>
          <w:vertAlign w:val="superscript"/>
        </w:rPr>
        <w:t>nd</w:t>
      </w:r>
      <w:r>
        <w:t xml:space="preserve"> order non-linear patterns across temperature </w:t>
      </w:r>
      <w:hyperlink r:id="rId41">
        <w:r>
          <w:rPr>
            <w:color w:val="000000"/>
          </w:rPr>
          <w:t>(</w:t>
        </w:r>
        <w:proofErr w:type="spellStart"/>
        <w:r>
          <w:rPr>
            <w:color w:val="000000"/>
          </w:rPr>
          <w:t>Bogan</w:t>
        </w:r>
        <w:proofErr w:type="spellEnd"/>
        <w:r>
          <w:rPr>
            <w:color w:val="000000"/>
          </w:rPr>
          <w:t xml:space="preserve">, 2022; </w:t>
        </w:r>
        <w:proofErr w:type="spellStart"/>
        <w:r>
          <w:rPr>
            <w:color w:val="000000"/>
          </w:rPr>
          <w:t>Bogan</w:t>
        </w:r>
        <w:proofErr w:type="spellEnd"/>
        <w:r>
          <w:rPr>
            <w:color w:val="000000"/>
          </w:rPr>
          <w:t xml:space="preserve"> et al., 2023)</w:t>
        </w:r>
      </w:hyperlink>
      <w:r>
        <w:t xml:space="preserve">. Using </w:t>
      </w:r>
      <w:proofErr w:type="spellStart"/>
      <w:r>
        <w:t>edgeR</w:t>
      </w:r>
      <w:proofErr w:type="spellEnd"/>
      <w:r>
        <w:t xml:space="preserve"> </w:t>
      </w:r>
      <w:hyperlink r:id="rId42">
        <w:r>
          <w:rPr>
            <w:color w:val="000000"/>
          </w:rPr>
          <w:t>(Robinson et al., 2010)</w:t>
        </w:r>
      </w:hyperlink>
      <w:r>
        <w:t>, gene counts were normalized by library size using normalization factors calculated by the weighted trimmed mean of M-values method (TMM), and scaled to log</w:t>
      </w:r>
      <w:r>
        <w:rPr>
          <w:vertAlign w:val="subscript"/>
        </w:rPr>
        <w:t>2</w:t>
      </w:r>
      <w:r>
        <w:t>-counts per million (CPM). Negative binomial generalized linear models were constructed from log</w:t>
      </w:r>
      <w:r>
        <w:rPr>
          <w:vertAlign w:val="subscript"/>
        </w:rPr>
        <w:t>2</w:t>
      </w:r>
      <w:r>
        <w:t>-CPM counts to test for main effects of temperature and temperature</w:t>
      </w:r>
      <w:r>
        <w:rPr>
          <w:vertAlign w:val="superscript"/>
        </w:rPr>
        <w:t>2</w:t>
      </w:r>
      <w:r>
        <w:t>. Separate linear and nonlinear regression models were then fit to log</w:t>
      </w:r>
      <w:r>
        <w:rPr>
          <w:vertAlign w:val="subscript"/>
        </w:rPr>
        <w:t>2</w:t>
      </w:r>
      <w:r>
        <w:t xml:space="preserve">-CPM normalized counts using </w:t>
      </w:r>
      <w:proofErr w:type="spellStart"/>
      <w:proofErr w:type="gramStart"/>
      <w:r>
        <w:t>lm</w:t>
      </w:r>
      <w:proofErr w:type="spellEnd"/>
      <w:r>
        <w:t>(</w:t>
      </w:r>
      <w:proofErr w:type="gramEnd"/>
      <w:r>
        <w:t xml:space="preserve">), and likelihood ratio tests (LRTs, using </w:t>
      </w:r>
      <w:proofErr w:type="spellStart"/>
      <w:r>
        <w:t>lrtest</w:t>
      </w:r>
      <w:proofErr w:type="spellEnd"/>
      <w:r>
        <w:t>() and FDR-adjusted p-values &lt;0.01) determined the best fit model for each gene (linear, or 2</w:t>
      </w:r>
      <w:r>
        <w:rPr>
          <w:vertAlign w:val="superscript"/>
        </w:rPr>
        <w:t>nd</w:t>
      </w:r>
      <w:r>
        <w:t>-order non-linear). A conservative set of genes responding non-linearly to temperature was then identified as those with expression affected by temperature</w:t>
      </w:r>
      <w:r>
        <w:rPr>
          <w:vertAlign w:val="superscript"/>
        </w:rPr>
        <w:t>2</w:t>
      </w:r>
      <w:r>
        <w:t xml:space="preserve"> as a main effect, for which the non-linear model predicted expression, and the LRT ratio supported non-linear expression. Nonlinear gene sets were further filtered for those that also were identified as differentially expressed among any two treatments from the </w:t>
      </w:r>
      <w:r>
        <w:rPr>
          <w:i/>
        </w:rPr>
        <w:t xml:space="preserve">DESeq2 </w:t>
      </w:r>
      <w:r>
        <w:t>analysis.</w:t>
      </w:r>
      <w:r>
        <w:tab/>
      </w:r>
    </w:p>
    <w:p w14:paraId="60DC75E2" w14:textId="383F057F" w:rsidR="00DC3990" w:rsidRDefault="000747FC" w:rsidP="002C53A0">
      <w:pPr>
        <w:pStyle w:val="Heading5"/>
        <w:rPr>
          <w:b w:val="0"/>
        </w:rPr>
      </w:pPr>
      <w:bookmarkStart w:id="39" w:name="_r0o4w9vahluf" w:colFirst="0" w:colLast="0"/>
      <w:bookmarkEnd w:id="39"/>
      <w:r>
        <w:t>Figure S</w:t>
      </w:r>
      <w:r w:rsidR="00F06240">
        <w:t>1</w:t>
      </w:r>
      <w:r w:rsidR="00DC1FD1">
        <w:t>2</w:t>
      </w:r>
      <w:r w:rsidR="00D4401E">
        <w:rPr>
          <w:b w:val="0"/>
        </w:rPr>
        <w:t xml:space="preserve">. (Left) Enriched </w:t>
      </w:r>
      <w:proofErr w:type="spellStart"/>
      <w:r w:rsidR="00D4401E">
        <w:rPr>
          <w:b w:val="0"/>
        </w:rPr>
        <w:t>Uniprot</w:t>
      </w:r>
      <w:proofErr w:type="spellEnd"/>
      <w:r w:rsidR="00D4401E">
        <w:rPr>
          <w:b w:val="0"/>
        </w:rPr>
        <w:t xml:space="preserve"> Keyword biological processes in genes that responded non-linearly to temperature, where purple (i.e. convex) and green (i.e. concave) indicate processes that were most and least active in control temperature (6°C), respectively. Point size indicates the -Log10 transformed p-value (all p-values &lt; 0.05), such that larger points are more significantly enriched. (Right) Average expression of genes that were highest (n=207, light purple) and lowest (n=80, light green) at control temperature (6°C). Expression levels shown here are only for larval cod held at ambient pCO</w:t>
      </w:r>
      <w:r w:rsidR="00D4401E">
        <w:rPr>
          <w:b w:val="0"/>
          <w:vertAlign w:val="subscript"/>
        </w:rPr>
        <w:t>2</w:t>
      </w:r>
      <w:r w:rsidR="00D4401E">
        <w:rPr>
          <w:b w:val="0"/>
        </w:rPr>
        <w:t>.</w:t>
      </w:r>
      <w:r w:rsidR="00D4401E">
        <w:rPr>
          <w:noProof/>
        </w:rPr>
        <w:drawing>
          <wp:anchor distT="0" distB="0" distL="0" distR="0" simplePos="0" relativeHeight="251674624" behindDoc="0" locked="0" layoutInCell="1" hidden="0" allowOverlap="1" wp14:anchorId="7E3C81B5" wp14:editId="057E3C60">
            <wp:simplePos x="0" y="0"/>
            <wp:positionH relativeFrom="column">
              <wp:posOffset>28575</wp:posOffset>
            </wp:positionH>
            <wp:positionV relativeFrom="paragraph">
              <wp:posOffset>20575</wp:posOffset>
            </wp:positionV>
            <wp:extent cx="5881688" cy="2309661"/>
            <wp:effectExtent l="0" t="0" r="0" b="0"/>
            <wp:wrapTopAndBottom distT="0" distB="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3"/>
                    <a:srcRect/>
                    <a:stretch>
                      <a:fillRect/>
                    </a:stretch>
                  </pic:blipFill>
                  <pic:spPr>
                    <a:xfrm>
                      <a:off x="0" y="0"/>
                      <a:ext cx="5881688" cy="2309661"/>
                    </a:xfrm>
                    <a:prstGeom prst="rect">
                      <a:avLst/>
                    </a:prstGeom>
                    <a:ln/>
                  </pic:spPr>
                </pic:pic>
              </a:graphicData>
            </a:graphic>
          </wp:anchor>
        </w:drawing>
      </w:r>
    </w:p>
    <w:p w14:paraId="04A356C4" w14:textId="77777777" w:rsidR="00DC3990" w:rsidRDefault="00DC3990" w:rsidP="002C53A0"/>
    <w:p w14:paraId="4D215102" w14:textId="00FB8075" w:rsidR="00DC3990" w:rsidRDefault="00D4401E" w:rsidP="00F06240">
      <w:r>
        <w:t>We identified a conservative set of genes that fit 2</w:t>
      </w:r>
      <w:r>
        <w:rPr>
          <w:vertAlign w:val="superscript"/>
        </w:rPr>
        <w:t>nd</w:t>
      </w:r>
      <w:r>
        <w:t>-order nonlinear models across temperature (n=287). 207 genes responded to temperature in a convex shape such that expression was generally highest at control temperature and decreased in cold and/or warm temperatures (Figure</w:t>
      </w:r>
      <w:r w:rsidR="00892487">
        <w:t xml:space="preserve"> S9</w:t>
      </w:r>
      <w:r>
        <w:t xml:space="preserve">, purple). The convex-pattern genes were enriched for lipid and fatty acid metabolism, heme biosynthesis, and porphyrin biosynthesis. Another 80 genes had the opposite pattern – a concave shape with temperature such that expression was generally lowest at control temperature (Supplemental Figure X, green), which were enriched for processes relating to transcription regulation, apoptosis, and phagocytosis. </w:t>
      </w:r>
      <w:bookmarkStart w:id="40" w:name="_amrzih10zcl3" w:colFirst="0" w:colLast="0"/>
      <w:bookmarkStart w:id="41" w:name="_eppedq5l7dyq" w:colFirst="0" w:colLast="0"/>
      <w:bookmarkEnd w:id="40"/>
      <w:bookmarkEnd w:id="41"/>
      <w:r>
        <w:br w:type="page"/>
      </w:r>
    </w:p>
    <w:p w14:paraId="122D9751" w14:textId="77777777" w:rsidR="00DC3990" w:rsidRDefault="00D4401E" w:rsidP="002C53A0">
      <w:pPr>
        <w:pStyle w:val="Heading4"/>
      </w:pPr>
      <w:bookmarkStart w:id="42" w:name="_hrjz9zrj8spq" w:colFirst="0" w:colLast="0"/>
      <w:bookmarkEnd w:id="42"/>
      <w:r>
        <w:lastRenderedPageBreak/>
        <w:t>Exploring size-effects on gene expression</w:t>
      </w:r>
    </w:p>
    <w:p w14:paraId="7A12ACE1" w14:textId="77777777" w:rsidR="00DC3990" w:rsidRDefault="00D4401E" w:rsidP="002C53A0">
      <w:r>
        <w:t>Larvae reared in warming were smaller at the time of sampling than the other two treatments (no difference in size by pCO</w:t>
      </w:r>
      <w:r>
        <w:rPr>
          <w:vertAlign w:val="subscript"/>
        </w:rPr>
        <w:t>2</w:t>
      </w:r>
      <w:r>
        <w:t xml:space="preserve">) (Supplemental Figure 9). While they were at the same developmental stage (post-yolk absorption, pre-flexion, feeding), and were similar in age using degree days post-hatch (110 DDPH) compared to the control conditions (114 DDPH), we explored the impact of length on gene expression. </w:t>
      </w:r>
    </w:p>
    <w:p w14:paraId="397F2541" w14:textId="0998E124" w:rsidR="00DC3990" w:rsidRDefault="000747FC" w:rsidP="002C53A0">
      <w:pPr>
        <w:pStyle w:val="Heading5"/>
      </w:pPr>
      <w:bookmarkStart w:id="43" w:name="_6b8e0kdbk6td" w:colFirst="0" w:colLast="0"/>
      <w:bookmarkEnd w:id="43"/>
      <w:r>
        <w:t>Figure S</w:t>
      </w:r>
      <w:r w:rsidR="00D4401E">
        <w:t>1</w:t>
      </w:r>
      <w:r w:rsidR="00DC1FD1">
        <w:t>3</w:t>
      </w:r>
      <w:r w:rsidR="00D4401E">
        <w:t xml:space="preserve">: </w:t>
      </w:r>
      <w:r w:rsidR="00D4401E">
        <w:rPr>
          <w:b w:val="0"/>
        </w:rPr>
        <w:t xml:space="preserve">Distribution of fish lengths at the time of sampling larval fish used in </w:t>
      </w:r>
      <w:proofErr w:type="spellStart"/>
      <w:r w:rsidR="00D4401E">
        <w:rPr>
          <w:b w:val="0"/>
        </w:rPr>
        <w:t>RNASeq</w:t>
      </w:r>
      <w:proofErr w:type="spellEnd"/>
      <w:r w:rsidR="00D4401E">
        <w:rPr>
          <w:b w:val="0"/>
        </w:rPr>
        <w:t xml:space="preserve"> analysis.</w:t>
      </w:r>
      <w:r w:rsidR="00D4401E">
        <w:t xml:space="preserve"> </w:t>
      </w:r>
      <w:r w:rsidR="00D4401E">
        <w:rPr>
          <w:noProof/>
        </w:rPr>
        <w:drawing>
          <wp:anchor distT="0" distB="0" distL="0" distR="0" simplePos="0" relativeHeight="251676672" behindDoc="0" locked="0" layoutInCell="1" hidden="0" allowOverlap="1" wp14:anchorId="0F6E05F1" wp14:editId="300AB28C">
            <wp:simplePos x="0" y="0"/>
            <wp:positionH relativeFrom="column">
              <wp:posOffset>990600</wp:posOffset>
            </wp:positionH>
            <wp:positionV relativeFrom="paragraph">
              <wp:posOffset>114300</wp:posOffset>
            </wp:positionV>
            <wp:extent cx="3405188" cy="3162602"/>
            <wp:effectExtent l="0" t="0" r="0" b="0"/>
            <wp:wrapTopAndBottom distT="0" dist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3405188" cy="3162602"/>
                    </a:xfrm>
                    <a:prstGeom prst="rect">
                      <a:avLst/>
                    </a:prstGeom>
                    <a:ln/>
                  </pic:spPr>
                </pic:pic>
              </a:graphicData>
            </a:graphic>
          </wp:anchor>
        </w:drawing>
      </w:r>
    </w:p>
    <w:p w14:paraId="5DC50FA5" w14:textId="77777777" w:rsidR="00DC3990" w:rsidRDefault="00D4401E" w:rsidP="002C53A0">
      <w:r>
        <w:rPr>
          <w:noProof/>
        </w:rPr>
        <w:drawing>
          <wp:anchor distT="0" distB="0" distL="0" distR="0" simplePos="0" relativeHeight="251677696" behindDoc="0" locked="0" layoutInCell="1" hidden="0" allowOverlap="1" wp14:anchorId="4E6F665E" wp14:editId="257081D9">
            <wp:simplePos x="0" y="0"/>
            <wp:positionH relativeFrom="column">
              <wp:posOffset>2800350</wp:posOffset>
            </wp:positionH>
            <wp:positionV relativeFrom="paragraph">
              <wp:posOffset>76200</wp:posOffset>
            </wp:positionV>
            <wp:extent cx="2569953" cy="2381250"/>
            <wp:effectExtent l="0" t="0" r="0" b="0"/>
            <wp:wrapTopAndBottom distT="0" dist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r="33333"/>
                    <a:stretch>
                      <a:fillRect/>
                    </a:stretch>
                  </pic:blipFill>
                  <pic:spPr>
                    <a:xfrm>
                      <a:off x="0" y="0"/>
                      <a:ext cx="2569953" cy="2381250"/>
                    </a:xfrm>
                    <a:prstGeom prst="rect">
                      <a:avLst/>
                    </a:prstGeom>
                    <a:ln/>
                  </pic:spPr>
                </pic:pic>
              </a:graphicData>
            </a:graphic>
          </wp:anchor>
        </w:drawing>
      </w:r>
      <w:r>
        <w:rPr>
          <w:noProof/>
        </w:rPr>
        <w:drawing>
          <wp:anchor distT="0" distB="0" distL="0" distR="0" simplePos="0" relativeHeight="251678720" behindDoc="0" locked="0" layoutInCell="1" hidden="0" allowOverlap="1" wp14:anchorId="622C19B8" wp14:editId="68322544">
            <wp:simplePos x="0" y="0"/>
            <wp:positionH relativeFrom="column">
              <wp:posOffset>0</wp:posOffset>
            </wp:positionH>
            <wp:positionV relativeFrom="paragraph">
              <wp:posOffset>76200</wp:posOffset>
            </wp:positionV>
            <wp:extent cx="2538413" cy="2376959"/>
            <wp:effectExtent l="0" t="0" r="0" b="0"/>
            <wp:wrapTopAndBottom distT="0" dist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r="34294"/>
                    <a:stretch>
                      <a:fillRect/>
                    </a:stretch>
                  </pic:blipFill>
                  <pic:spPr>
                    <a:xfrm>
                      <a:off x="0" y="0"/>
                      <a:ext cx="2538413" cy="2376959"/>
                    </a:xfrm>
                    <a:prstGeom prst="rect">
                      <a:avLst/>
                    </a:prstGeom>
                    <a:ln/>
                  </pic:spPr>
                </pic:pic>
              </a:graphicData>
            </a:graphic>
          </wp:anchor>
        </w:drawing>
      </w:r>
    </w:p>
    <w:p w14:paraId="6BF60F65" w14:textId="67089325" w:rsidR="00DC3990" w:rsidRDefault="000747FC" w:rsidP="002C53A0">
      <w:pPr>
        <w:pStyle w:val="Heading5"/>
        <w:rPr>
          <w:b w:val="0"/>
        </w:rPr>
      </w:pPr>
      <w:bookmarkStart w:id="44" w:name="_t5c9f5n16a17" w:colFirst="0" w:colLast="0"/>
      <w:bookmarkEnd w:id="44"/>
      <w:r>
        <w:t>Figure S</w:t>
      </w:r>
      <w:r w:rsidR="00D4401E">
        <w:t>1</w:t>
      </w:r>
      <w:r w:rsidR="00DC1FD1">
        <w:t>4</w:t>
      </w:r>
      <w:r w:rsidR="00D4401E">
        <w:rPr>
          <w:b w:val="0"/>
        </w:rPr>
        <w:t xml:space="preserve">: PC1 from the global expression PCA analysis, plotted against larval length along with the Pearson correlation coefficient and P-value calculated using all treatments (left) and without the warming treatment (right). </w:t>
      </w:r>
    </w:p>
    <w:p w14:paraId="59B98974" w14:textId="77777777" w:rsidR="00DC3990" w:rsidRDefault="00DC3990" w:rsidP="002C53A0"/>
    <w:p w14:paraId="3DDB1968" w14:textId="50F4AD81" w:rsidR="00DC3990" w:rsidRDefault="00D4401E" w:rsidP="002C53A0">
      <w:r>
        <w:lastRenderedPageBreak/>
        <w:t>To first explore the relationship between length and gene expression, we examined the correlation between length and the global PCA principal components (</w:t>
      </w:r>
      <w:r w:rsidR="000747FC">
        <w:t>Figure S</w:t>
      </w:r>
      <w:r>
        <w:t xml:space="preserve">10). PC1 correlated strongly with length when all treatments were included in the correlation, and weakly but still significantly when the warming treatment was omitted. We then performed PCA analyses using subsets of the samples (n=3, 7 per treatment) to minimize the discrepancies in larval length. </w:t>
      </w:r>
    </w:p>
    <w:p w14:paraId="196A84B3" w14:textId="77777777" w:rsidR="00DC3990" w:rsidRDefault="00DC3990" w:rsidP="002C53A0"/>
    <w:tbl>
      <w:tblPr>
        <w:tblStyle w:val="3"/>
        <w:tblpPr w:leftFromText="180" w:rightFromText="180" w:vertAnchor="text" w:horzAnchor="margin" w:tblpXSpec="right" w:tblpY="3087"/>
        <w:tblW w:w="2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215"/>
      </w:tblGrid>
      <w:tr w:rsidR="000747FC" w14:paraId="06A77E56" w14:textId="77777777" w:rsidTr="000747FC">
        <w:trPr>
          <w:trHeight w:val="380"/>
        </w:trPr>
        <w:tc>
          <w:tcPr>
            <w:tcW w:w="2550" w:type="dxa"/>
            <w:gridSpan w:val="2"/>
            <w:shd w:val="clear" w:color="auto" w:fill="auto"/>
            <w:tcMar>
              <w:top w:w="100" w:type="dxa"/>
              <w:left w:w="100" w:type="dxa"/>
              <w:bottom w:w="100" w:type="dxa"/>
              <w:right w:w="100" w:type="dxa"/>
            </w:tcMar>
          </w:tcPr>
          <w:p w14:paraId="4A179B24" w14:textId="22B56069" w:rsidR="000747FC" w:rsidRDefault="000747FC" w:rsidP="002C53A0">
            <w:pPr>
              <w:widowControl w:val="0"/>
              <w:pBdr>
                <w:top w:val="nil"/>
                <w:left w:val="nil"/>
                <w:bottom w:val="nil"/>
                <w:right w:val="nil"/>
                <w:between w:val="nil"/>
              </w:pBdr>
              <w:rPr>
                <w:sz w:val="16"/>
                <w:szCs w:val="16"/>
              </w:rPr>
            </w:pPr>
            <w:r w:rsidRPr="007428F8">
              <w:rPr>
                <w:b/>
                <w:sz w:val="16"/>
                <w:szCs w:val="16"/>
              </w:rPr>
              <w:t xml:space="preserve">Table </w:t>
            </w:r>
            <w:r w:rsidR="007428F8" w:rsidRPr="007428F8">
              <w:rPr>
                <w:b/>
                <w:sz w:val="16"/>
                <w:szCs w:val="16"/>
              </w:rPr>
              <w:t>S3</w:t>
            </w:r>
            <w:r w:rsidRPr="007428F8">
              <w:rPr>
                <w:b/>
                <w:sz w:val="16"/>
                <w:szCs w:val="16"/>
              </w:rPr>
              <w:t xml:space="preserve">: </w:t>
            </w:r>
            <w:r w:rsidRPr="007428F8">
              <w:rPr>
                <w:sz w:val="16"/>
                <w:szCs w:val="16"/>
              </w:rPr>
              <w:t>La</w:t>
            </w:r>
            <w:r>
              <w:rPr>
                <w:sz w:val="16"/>
                <w:szCs w:val="16"/>
              </w:rPr>
              <w:t xml:space="preserve">rval length </w:t>
            </w:r>
            <w:proofErr w:type="spellStart"/>
            <w:r>
              <w:rPr>
                <w:sz w:val="16"/>
                <w:szCs w:val="16"/>
              </w:rPr>
              <w:t>mean+sd</w:t>
            </w:r>
            <w:proofErr w:type="spellEnd"/>
            <w:r>
              <w:rPr>
                <w:sz w:val="16"/>
                <w:szCs w:val="16"/>
              </w:rPr>
              <w:t xml:space="preserve"> when n=3 per treatment, range = 5.6-6.4 mm. </w:t>
            </w:r>
          </w:p>
        </w:tc>
      </w:tr>
      <w:tr w:rsidR="000747FC" w14:paraId="2D026F04" w14:textId="77777777" w:rsidTr="000747FC">
        <w:tc>
          <w:tcPr>
            <w:tcW w:w="1335" w:type="dxa"/>
            <w:shd w:val="clear" w:color="auto" w:fill="auto"/>
            <w:tcMar>
              <w:top w:w="100" w:type="dxa"/>
              <w:left w:w="100" w:type="dxa"/>
              <w:bottom w:w="100" w:type="dxa"/>
              <w:right w:w="100" w:type="dxa"/>
            </w:tcMar>
          </w:tcPr>
          <w:p w14:paraId="62A65CF1" w14:textId="77777777" w:rsidR="000747FC" w:rsidRDefault="000747FC" w:rsidP="002C53A0">
            <w:pPr>
              <w:widowControl w:val="0"/>
              <w:pBdr>
                <w:top w:val="nil"/>
                <w:left w:val="nil"/>
                <w:bottom w:val="nil"/>
                <w:right w:val="nil"/>
                <w:between w:val="nil"/>
              </w:pBdr>
              <w:rPr>
                <w:sz w:val="16"/>
                <w:szCs w:val="16"/>
              </w:rPr>
            </w:pPr>
            <w:r>
              <w:rPr>
                <w:sz w:val="16"/>
                <w:szCs w:val="16"/>
              </w:rPr>
              <w:t>Treatment</w:t>
            </w:r>
          </w:p>
        </w:tc>
        <w:tc>
          <w:tcPr>
            <w:tcW w:w="1215" w:type="dxa"/>
            <w:shd w:val="clear" w:color="auto" w:fill="auto"/>
            <w:tcMar>
              <w:top w:w="100" w:type="dxa"/>
              <w:left w:w="100" w:type="dxa"/>
              <w:bottom w:w="100" w:type="dxa"/>
              <w:right w:w="100" w:type="dxa"/>
            </w:tcMar>
          </w:tcPr>
          <w:p w14:paraId="23487021" w14:textId="77777777" w:rsidR="000747FC" w:rsidRDefault="000747FC" w:rsidP="002C53A0">
            <w:pPr>
              <w:widowControl w:val="0"/>
              <w:pBdr>
                <w:top w:val="nil"/>
                <w:left w:val="nil"/>
                <w:bottom w:val="nil"/>
                <w:right w:val="nil"/>
                <w:between w:val="nil"/>
              </w:pBdr>
              <w:rPr>
                <w:sz w:val="16"/>
                <w:szCs w:val="16"/>
              </w:rPr>
            </w:pPr>
            <w:r>
              <w:rPr>
                <w:sz w:val="16"/>
                <w:szCs w:val="16"/>
              </w:rPr>
              <w:t>Mean Length</w:t>
            </w:r>
          </w:p>
        </w:tc>
      </w:tr>
      <w:tr w:rsidR="000747FC" w14:paraId="73B9B411" w14:textId="77777777" w:rsidTr="000747FC">
        <w:tc>
          <w:tcPr>
            <w:tcW w:w="1335" w:type="dxa"/>
            <w:shd w:val="clear" w:color="auto" w:fill="auto"/>
            <w:tcMar>
              <w:top w:w="100" w:type="dxa"/>
              <w:left w:w="100" w:type="dxa"/>
              <w:bottom w:w="100" w:type="dxa"/>
              <w:right w:w="100" w:type="dxa"/>
            </w:tcMar>
          </w:tcPr>
          <w:p w14:paraId="5169BBCD" w14:textId="77777777" w:rsidR="000747FC" w:rsidRDefault="000747FC" w:rsidP="002C53A0">
            <w:pPr>
              <w:widowControl w:val="0"/>
              <w:pBdr>
                <w:top w:val="nil"/>
                <w:left w:val="nil"/>
                <w:bottom w:val="nil"/>
                <w:right w:val="nil"/>
                <w:between w:val="nil"/>
              </w:pBdr>
              <w:rPr>
                <w:sz w:val="16"/>
                <w:szCs w:val="16"/>
              </w:rPr>
            </w:pPr>
            <w:r>
              <w:rPr>
                <w:sz w:val="16"/>
                <w:szCs w:val="16"/>
              </w:rPr>
              <w:t>control conditions</w:t>
            </w:r>
          </w:p>
        </w:tc>
        <w:tc>
          <w:tcPr>
            <w:tcW w:w="1215" w:type="dxa"/>
            <w:shd w:val="clear" w:color="auto" w:fill="auto"/>
            <w:tcMar>
              <w:top w:w="100" w:type="dxa"/>
              <w:left w:w="100" w:type="dxa"/>
              <w:bottom w:w="100" w:type="dxa"/>
              <w:right w:w="100" w:type="dxa"/>
            </w:tcMar>
          </w:tcPr>
          <w:p w14:paraId="60568F06" w14:textId="77777777" w:rsidR="000747FC" w:rsidRDefault="000747FC" w:rsidP="002C53A0">
            <w:pPr>
              <w:widowControl w:val="0"/>
              <w:rPr>
                <w:sz w:val="16"/>
                <w:szCs w:val="16"/>
              </w:rPr>
            </w:pPr>
            <w:r>
              <w:rPr>
                <w:sz w:val="16"/>
                <w:szCs w:val="16"/>
              </w:rPr>
              <w:t>5.9±0.4</w:t>
            </w:r>
          </w:p>
        </w:tc>
      </w:tr>
      <w:tr w:rsidR="000747FC" w14:paraId="23F5058A" w14:textId="77777777" w:rsidTr="000747FC">
        <w:tc>
          <w:tcPr>
            <w:tcW w:w="1335" w:type="dxa"/>
            <w:shd w:val="clear" w:color="auto" w:fill="auto"/>
            <w:tcMar>
              <w:top w:w="100" w:type="dxa"/>
              <w:left w:w="100" w:type="dxa"/>
              <w:bottom w:w="100" w:type="dxa"/>
              <w:right w:w="100" w:type="dxa"/>
            </w:tcMar>
          </w:tcPr>
          <w:p w14:paraId="363DD6AE" w14:textId="77777777" w:rsidR="000747FC" w:rsidRDefault="000747FC" w:rsidP="002C53A0">
            <w:pPr>
              <w:widowControl w:val="0"/>
              <w:pBdr>
                <w:top w:val="nil"/>
                <w:left w:val="nil"/>
                <w:bottom w:val="nil"/>
                <w:right w:val="nil"/>
                <w:between w:val="nil"/>
              </w:pBdr>
              <w:rPr>
                <w:sz w:val="16"/>
                <w:szCs w:val="16"/>
              </w:rPr>
            </w:pPr>
            <w:r>
              <w:rPr>
                <w:sz w:val="16"/>
                <w:szCs w:val="16"/>
              </w:rPr>
              <w:t>OA</w:t>
            </w:r>
          </w:p>
        </w:tc>
        <w:tc>
          <w:tcPr>
            <w:tcW w:w="1215" w:type="dxa"/>
            <w:shd w:val="clear" w:color="auto" w:fill="auto"/>
            <w:tcMar>
              <w:top w:w="100" w:type="dxa"/>
              <w:left w:w="100" w:type="dxa"/>
              <w:bottom w:w="100" w:type="dxa"/>
              <w:right w:w="100" w:type="dxa"/>
            </w:tcMar>
          </w:tcPr>
          <w:p w14:paraId="7D619744" w14:textId="77777777" w:rsidR="000747FC" w:rsidRDefault="000747FC" w:rsidP="002C53A0">
            <w:pPr>
              <w:widowControl w:val="0"/>
              <w:rPr>
                <w:sz w:val="16"/>
                <w:szCs w:val="16"/>
              </w:rPr>
            </w:pPr>
            <w:r>
              <w:rPr>
                <w:sz w:val="16"/>
                <w:szCs w:val="16"/>
              </w:rPr>
              <w:t>6.2±0.2</w:t>
            </w:r>
          </w:p>
        </w:tc>
      </w:tr>
      <w:tr w:rsidR="000747FC" w14:paraId="6FB1E9AD" w14:textId="77777777" w:rsidTr="000747FC">
        <w:tc>
          <w:tcPr>
            <w:tcW w:w="1335" w:type="dxa"/>
            <w:shd w:val="clear" w:color="auto" w:fill="auto"/>
            <w:tcMar>
              <w:top w:w="100" w:type="dxa"/>
              <w:left w:w="100" w:type="dxa"/>
              <w:bottom w:w="100" w:type="dxa"/>
              <w:right w:w="100" w:type="dxa"/>
            </w:tcMar>
          </w:tcPr>
          <w:p w14:paraId="09E24019" w14:textId="77777777" w:rsidR="000747FC" w:rsidRDefault="000747FC" w:rsidP="002C53A0">
            <w:pPr>
              <w:widowControl w:val="0"/>
              <w:pBdr>
                <w:top w:val="nil"/>
                <w:left w:val="nil"/>
                <w:bottom w:val="nil"/>
                <w:right w:val="nil"/>
                <w:between w:val="nil"/>
              </w:pBdr>
              <w:rPr>
                <w:sz w:val="16"/>
                <w:szCs w:val="16"/>
              </w:rPr>
            </w:pPr>
            <w:r>
              <w:rPr>
                <w:sz w:val="16"/>
                <w:szCs w:val="16"/>
              </w:rPr>
              <w:t>Cold</w:t>
            </w:r>
          </w:p>
        </w:tc>
        <w:tc>
          <w:tcPr>
            <w:tcW w:w="1215" w:type="dxa"/>
            <w:shd w:val="clear" w:color="auto" w:fill="auto"/>
            <w:tcMar>
              <w:top w:w="100" w:type="dxa"/>
              <w:left w:w="100" w:type="dxa"/>
              <w:bottom w:w="100" w:type="dxa"/>
              <w:right w:w="100" w:type="dxa"/>
            </w:tcMar>
          </w:tcPr>
          <w:p w14:paraId="47C1C511" w14:textId="77777777" w:rsidR="000747FC" w:rsidRDefault="000747FC" w:rsidP="002C53A0">
            <w:pPr>
              <w:widowControl w:val="0"/>
              <w:rPr>
                <w:sz w:val="16"/>
                <w:szCs w:val="16"/>
              </w:rPr>
            </w:pPr>
            <w:r>
              <w:rPr>
                <w:sz w:val="16"/>
                <w:szCs w:val="16"/>
              </w:rPr>
              <w:t>6.2±0.2</w:t>
            </w:r>
          </w:p>
        </w:tc>
      </w:tr>
      <w:tr w:rsidR="000747FC" w14:paraId="0ADE6A97" w14:textId="77777777" w:rsidTr="000747FC">
        <w:tc>
          <w:tcPr>
            <w:tcW w:w="1335" w:type="dxa"/>
            <w:shd w:val="clear" w:color="auto" w:fill="auto"/>
            <w:tcMar>
              <w:top w:w="100" w:type="dxa"/>
              <w:left w:w="100" w:type="dxa"/>
              <w:bottom w:w="100" w:type="dxa"/>
              <w:right w:w="100" w:type="dxa"/>
            </w:tcMar>
          </w:tcPr>
          <w:p w14:paraId="175E7D26" w14:textId="77777777" w:rsidR="000747FC" w:rsidRDefault="000747FC" w:rsidP="002C53A0">
            <w:pPr>
              <w:widowControl w:val="0"/>
              <w:pBdr>
                <w:top w:val="nil"/>
                <w:left w:val="nil"/>
                <w:bottom w:val="nil"/>
                <w:right w:val="nil"/>
                <w:between w:val="nil"/>
              </w:pBdr>
              <w:rPr>
                <w:sz w:val="16"/>
                <w:szCs w:val="16"/>
              </w:rPr>
            </w:pPr>
            <w:proofErr w:type="spellStart"/>
            <w:r>
              <w:rPr>
                <w:sz w:val="16"/>
                <w:szCs w:val="16"/>
              </w:rPr>
              <w:t>Cold+OA</w:t>
            </w:r>
            <w:proofErr w:type="spellEnd"/>
          </w:p>
        </w:tc>
        <w:tc>
          <w:tcPr>
            <w:tcW w:w="1215" w:type="dxa"/>
            <w:shd w:val="clear" w:color="auto" w:fill="auto"/>
            <w:tcMar>
              <w:top w:w="100" w:type="dxa"/>
              <w:left w:w="100" w:type="dxa"/>
              <w:bottom w:w="100" w:type="dxa"/>
              <w:right w:w="100" w:type="dxa"/>
            </w:tcMar>
          </w:tcPr>
          <w:p w14:paraId="1EF3D27B" w14:textId="77777777" w:rsidR="000747FC" w:rsidRDefault="000747FC" w:rsidP="002C53A0">
            <w:pPr>
              <w:widowControl w:val="0"/>
              <w:rPr>
                <w:sz w:val="16"/>
                <w:szCs w:val="16"/>
              </w:rPr>
            </w:pPr>
            <w:r>
              <w:rPr>
                <w:sz w:val="16"/>
                <w:szCs w:val="16"/>
              </w:rPr>
              <w:t>6.1±0.2</w:t>
            </w:r>
          </w:p>
        </w:tc>
      </w:tr>
      <w:tr w:rsidR="000747FC" w14:paraId="1D8DCC25" w14:textId="77777777" w:rsidTr="000747FC">
        <w:tc>
          <w:tcPr>
            <w:tcW w:w="1335" w:type="dxa"/>
            <w:shd w:val="clear" w:color="auto" w:fill="auto"/>
            <w:tcMar>
              <w:top w:w="100" w:type="dxa"/>
              <w:left w:w="100" w:type="dxa"/>
              <w:bottom w:w="100" w:type="dxa"/>
              <w:right w:w="100" w:type="dxa"/>
            </w:tcMar>
          </w:tcPr>
          <w:p w14:paraId="11ABD549" w14:textId="77777777" w:rsidR="000747FC" w:rsidRDefault="000747FC" w:rsidP="002C53A0">
            <w:pPr>
              <w:widowControl w:val="0"/>
              <w:pBdr>
                <w:top w:val="nil"/>
                <w:left w:val="nil"/>
                <w:bottom w:val="nil"/>
                <w:right w:val="nil"/>
                <w:between w:val="nil"/>
              </w:pBdr>
              <w:rPr>
                <w:sz w:val="16"/>
                <w:szCs w:val="16"/>
              </w:rPr>
            </w:pPr>
            <w:r>
              <w:rPr>
                <w:sz w:val="16"/>
                <w:szCs w:val="16"/>
              </w:rPr>
              <w:t>Warm</w:t>
            </w:r>
          </w:p>
        </w:tc>
        <w:tc>
          <w:tcPr>
            <w:tcW w:w="1215" w:type="dxa"/>
            <w:shd w:val="clear" w:color="auto" w:fill="auto"/>
            <w:tcMar>
              <w:top w:w="100" w:type="dxa"/>
              <w:left w:w="100" w:type="dxa"/>
              <w:bottom w:w="100" w:type="dxa"/>
              <w:right w:w="100" w:type="dxa"/>
            </w:tcMar>
          </w:tcPr>
          <w:p w14:paraId="08220E5D" w14:textId="77777777" w:rsidR="000747FC" w:rsidRDefault="000747FC" w:rsidP="002C53A0">
            <w:pPr>
              <w:widowControl w:val="0"/>
              <w:rPr>
                <w:sz w:val="16"/>
                <w:szCs w:val="16"/>
              </w:rPr>
            </w:pPr>
            <w:r>
              <w:rPr>
                <w:sz w:val="16"/>
                <w:szCs w:val="16"/>
              </w:rPr>
              <w:t>6.0±0.4</w:t>
            </w:r>
          </w:p>
        </w:tc>
      </w:tr>
      <w:tr w:rsidR="000747FC" w14:paraId="38062502" w14:textId="77777777" w:rsidTr="000747FC">
        <w:tc>
          <w:tcPr>
            <w:tcW w:w="1335" w:type="dxa"/>
            <w:shd w:val="clear" w:color="auto" w:fill="auto"/>
            <w:tcMar>
              <w:top w:w="100" w:type="dxa"/>
              <w:left w:w="100" w:type="dxa"/>
              <w:bottom w:w="100" w:type="dxa"/>
              <w:right w:w="100" w:type="dxa"/>
            </w:tcMar>
          </w:tcPr>
          <w:p w14:paraId="63DD706B" w14:textId="77777777" w:rsidR="000747FC" w:rsidRDefault="000747FC" w:rsidP="002C53A0">
            <w:pPr>
              <w:widowControl w:val="0"/>
              <w:pBdr>
                <w:top w:val="nil"/>
                <w:left w:val="nil"/>
                <w:bottom w:val="nil"/>
                <w:right w:val="nil"/>
                <w:between w:val="nil"/>
              </w:pBdr>
              <w:rPr>
                <w:sz w:val="16"/>
                <w:szCs w:val="16"/>
              </w:rPr>
            </w:pPr>
            <w:proofErr w:type="spellStart"/>
            <w:r>
              <w:rPr>
                <w:sz w:val="16"/>
                <w:szCs w:val="16"/>
              </w:rPr>
              <w:t>Warm+OA</w:t>
            </w:r>
            <w:proofErr w:type="spellEnd"/>
          </w:p>
        </w:tc>
        <w:tc>
          <w:tcPr>
            <w:tcW w:w="1215" w:type="dxa"/>
            <w:shd w:val="clear" w:color="auto" w:fill="auto"/>
            <w:tcMar>
              <w:top w:w="100" w:type="dxa"/>
              <w:left w:w="100" w:type="dxa"/>
              <w:bottom w:w="100" w:type="dxa"/>
              <w:right w:w="100" w:type="dxa"/>
            </w:tcMar>
          </w:tcPr>
          <w:p w14:paraId="412EB5ED" w14:textId="77777777" w:rsidR="000747FC" w:rsidRDefault="000747FC" w:rsidP="002C53A0">
            <w:pPr>
              <w:widowControl w:val="0"/>
              <w:rPr>
                <w:sz w:val="16"/>
                <w:szCs w:val="16"/>
              </w:rPr>
            </w:pPr>
            <w:r>
              <w:rPr>
                <w:sz w:val="16"/>
                <w:szCs w:val="16"/>
              </w:rPr>
              <w:t>6.1±0.2</w:t>
            </w:r>
          </w:p>
        </w:tc>
      </w:tr>
    </w:tbl>
    <w:p w14:paraId="2671794E" w14:textId="27AC4DFC" w:rsidR="00DC3990" w:rsidRDefault="00D4401E" w:rsidP="002C53A0">
      <w:r>
        <w:t xml:space="preserve">When n=3 per treatment to restrict larval size to a narrow range and ensure similar size distribution (Table </w:t>
      </w:r>
      <w:r w:rsidR="007428F8">
        <w:t>S3</w:t>
      </w:r>
      <w:r>
        <w:t xml:space="preserve">), PC1 and PC2 are significant components, samples still cluster by treatment in multivariate space, and PC1 correlates with length (-0.60, P-value=0.009). </w:t>
      </w:r>
    </w:p>
    <w:p w14:paraId="4CD32686" w14:textId="02BE9555" w:rsidR="00DC3990" w:rsidRDefault="00DC3990" w:rsidP="002C53A0"/>
    <w:p w14:paraId="5B79ADD5" w14:textId="137C9287" w:rsidR="00DC3990" w:rsidRDefault="000747FC" w:rsidP="002C53A0">
      <w:pPr>
        <w:pStyle w:val="Heading5"/>
        <w:rPr>
          <w:b w:val="0"/>
        </w:rPr>
      </w:pPr>
      <w:bookmarkStart w:id="45" w:name="_v2asq9qfybmx" w:colFirst="0" w:colLast="0"/>
      <w:bookmarkEnd w:id="45"/>
      <w:r>
        <w:t>Figure S</w:t>
      </w:r>
      <w:r w:rsidR="00D4401E">
        <w:t>1</w:t>
      </w:r>
      <w:r w:rsidR="00DC1FD1">
        <w:t>5</w:t>
      </w:r>
      <w:r w:rsidR="00D4401E">
        <w:t>:</w:t>
      </w:r>
      <w:r w:rsidR="00D4401E">
        <w:rPr>
          <w:b w:val="0"/>
        </w:rPr>
        <w:t xml:space="preserve"> PCA constructed from n=3 fish per treatment with narrow size range.</w:t>
      </w:r>
    </w:p>
    <w:p w14:paraId="660EBC56" w14:textId="67AB0708" w:rsidR="00DC3990" w:rsidRDefault="00892487" w:rsidP="002C53A0">
      <w:r>
        <w:rPr>
          <w:noProof/>
        </w:rPr>
        <w:drawing>
          <wp:anchor distT="0" distB="0" distL="0" distR="0" simplePos="0" relativeHeight="251662335" behindDoc="0" locked="0" layoutInCell="1" hidden="0" allowOverlap="1" wp14:anchorId="42BF2A93" wp14:editId="2739B26C">
            <wp:simplePos x="0" y="0"/>
            <wp:positionH relativeFrom="margin">
              <wp:align>left</wp:align>
            </wp:positionH>
            <wp:positionV relativeFrom="paragraph">
              <wp:posOffset>245110</wp:posOffset>
            </wp:positionV>
            <wp:extent cx="4238625" cy="2762250"/>
            <wp:effectExtent l="0" t="0" r="9525" b="0"/>
            <wp:wrapTopAndBottom/>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238625" cy="2762250"/>
                    </a:xfrm>
                    <a:prstGeom prst="rect">
                      <a:avLst/>
                    </a:prstGeom>
                    <a:ln/>
                  </pic:spPr>
                </pic:pic>
              </a:graphicData>
            </a:graphic>
            <wp14:sizeRelH relativeFrom="margin">
              <wp14:pctWidth>0</wp14:pctWidth>
            </wp14:sizeRelH>
            <wp14:sizeRelV relativeFrom="margin">
              <wp14:pctHeight>0</wp14:pctHeight>
            </wp14:sizeRelV>
          </wp:anchor>
        </w:drawing>
      </w:r>
    </w:p>
    <w:p w14:paraId="5E5C2806" w14:textId="6D233B96" w:rsidR="00DC3990" w:rsidRDefault="00D4401E" w:rsidP="002C53A0">
      <w:r>
        <w:br w:type="page"/>
      </w:r>
    </w:p>
    <w:p w14:paraId="107866E4" w14:textId="77777777" w:rsidR="00DC3990" w:rsidRDefault="00D4401E" w:rsidP="002C53A0">
      <w:r>
        <w:lastRenderedPageBreak/>
        <w:t xml:space="preserve">When n=7 per treatment to maximize the number of samples used in the analysis while maintaining a relatively narrow size range (Supplemental Table 2), PC1, PC2 and PC3 are significant components, samples still cluster by treatment in multivariate space, and PC1 correlates with length (-0.52, P-value=0.0004). </w:t>
      </w:r>
    </w:p>
    <w:tbl>
      <w:tblPr>
        <w:tblStyle w:val="2"/>
        <w:tblpPr w:leftFromText="180" w:rightFromText="180" w:vertAnchor="text" w:horzAnchor="page" w:tblpX="7321" w:tblpY="485"/>
        <w:tblW w:w="3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50"/>
        <w:gridCol w:w="1140"/>
      </w:tblGrid>
      <w:tr w:rsidR="00892487" w14:paraId="3E24781E" w14:textId="77777777" w:rsidTr="00892487">
        <w:trPr>
          <w:trHeight w:val="1050"/>
        </w:trPr>
        <w:tc>
          <w:tcPr>
            <w:tcW w:w="3045" w:type="dxa"/>
            <w:gridSpan w:val="3"/>
            <w:shd w:val="clear" w:color="auto" w:fill="auto"/>
            <w:tcMar>
              <w:top w:w="100" w:type="dxa"/>
              <w:left w:w="100" w:type="dxa"/>
              <w:bottom w:w="100" w:type="dxa"/>
              <w:right w:w="100" w:type="dxa"/>
            </w:tcMar>
          </w:tcPr>
          <w:p w14:paraId="733B1F16" w14:textId="22217D1C" w:rsidR="00892487" w:rsidRDefault="00892487" w:rsidP="00892487">
            <w:pPr>
              <w:widowControl w:val="0"/>
              <w:rPr>
                <w:sz w:val="16"/>
                <w:szCs w:val="16"/>
              </w:rPr>
            </w:pPr>
            <w:r>
              <w:rPr>
                <w:b/>
                <w:sz w:val="16"/>
                <w:szCs w:val="16"/>
              </w:rPr>
              <w:t>Tabl</w:t>
            </w:r>
            <w:r w:rsidR="007428F8">
              <w:rPr>
                <w:b/>
                <w:sz w:val="16"/>
                <w:szCs w:val="16"/>
              </w:rPr>
              <w:t>e S4</w:t>
            </w:r>
            <w:r>
              <w:rPr>
                <w:b/>
                <w:sz w:val="16"/>
                <w:szCs w:val="16"/>
              </w:rPr>
              <w:t xml:space="preserve">: </w:t>
            </w:r>
            <w:r>
              <w:rPr>
                <w:sz w:val="16"/>
                <w:szCs w:val="16"/>
              </w:rPr>
              <w:t xml:space="preserve">Larval length </w:t>
            </w:r>
            <w:proofErr w:type="spellStart"/>
            <w:r>
              <w:rPr>
                <w:sz w:val="16"/>
                <w:szCs w:val="16"/>
              </w:rPr>
              <w:t>mean±sd</w:t>
            </w:r>
            <w:proofErr w:type="spellEnd"/>
            <w:r>
              <w:rPr>
                <w:sz w:val="16"/>
                <w:szCs w:val="16"/>
              </w:rPr>
              <w:t xml:space="preserve"> and number of differentially expressed genes when n=7 random samples per treatment within the length range = 5.7-6.8 mm.</w:t>
            </w:r>
          </w:p>
        </w:tc>
      </w:tr>
      <w:tr w:rsidR="00892487" w14:paraId="4AD38712" w14:textId="77777777" w:rsidTr="00892487">
        <w:tc>
          <w:tcPr>
            <w:tcW w:w="1155" w:type="dxa"/>
            <w:shd w:val="clear" w:color="auto" w:fill="auto"/>
            <w:tcMar>
              <w:top w:w="64" w:type="dxa"/>
              <w:left w:w="64" w:type="dxa"/>
              <w:bottom w:w="64" w:type="dxa"/>
              <w:right w:w="64" w:type="dxa"/>
            </w:tcMar>
          </w:tcPr>
          <w:p w14:paraId="1820EABF" w14:textId="77777777" w:rsidR="00892487" w:rsidRDefault="00892487" w:rsidP="00892487">
            <w:pPr>
              <w:widowControl w:val="0"/>
              <w:rPr>
                <w:sz w:val="16"/>
                <w:szCs w:val="16"/>
              </w:rPr>
            </w:pPr>
            <w:r>
              <w:rPr>
                <w:sz w:val="16"/>
                <w:szCs w:val="16"/>
              </w:rPr>
              <w:t>Treatment</w:t>
            </w:r>
          </w:p>
        </w:tc>
        <w:tc>
          <w:tcPr>
            <w:tcW w:w="750" w:type="dxa"/>
            <w:shd w:val="clear" w:color="auto" w:fill="auto"/>
            <w:tcMar>
              <w:top w:w="64" w:type="dxa"/>
              <w:left w:w="64" w:type="dxa"/>
              <w:bottom w:w="64" w:type="dxa"/>
              <w:right w:w="64" w:type="dxa"/>
            </w:tcMar>
          </w:tcPr>
          <w:p w14:paraId="41DA5EAE" w14:textId="77777777" w:rsidR="00892487" w:rsidRDefault="00892487" w:rsidP="00892487">
            <w:pPr>
              <w:widowControl w:val="0"/>
              <w:rPr>
                <w:sz w:val="16"/>
                <w:szCs w:val="16"/>
              </w:rPr>
            </w:pPr>
            <w:r>
              <w:rPr>
                <w:sz w:val="16"/>
                <w:szCs w:val="16"/>
              </w:rPr>
              <w:t>Mean Length</w:t>
            </w:r>
          </w:p>
        </w:tc>
        <w:tc>
          <w:tcPr>
            <w:tcW w:w="1140" w:type="dxa"/>
            <w:shd w:val="clear" w:color="auto" w:fill="auto"/>
            <w:tcMar>
              <w:top w:w="64" w:type="dxa"/>
              <w:left w:w="64" w:type="dxa"/>
              <w:bottom w:w="64" w:type="dxa"/>
              <w:right w:w="64" w:type="dxa"/>
            </w:tcMar>
          </w:tcPr>
          <w:p w14:paraId="716F0303" w14:textId="77777777" w:rsidR="00892487" w:rsidRDefault="00892487" w:rsidP="00892487">
            <w:pPr>
              <w:widowControl w:val="0"/>
              <w:rPr>
                <w:sz w:val="16"/>
                <w:szCs w:val="16"/>
              </w:rPr>
            </w:pPr>
            <w:r>
              <w:rPr>
                <w:sz w:val="16"/>
                <w:szCs w:val="16"/>
              </w:rPr>
              <w:t>No. DEGs compared to control conditions</w:t>
            </w:r>
          </w:p>
        </w:tc>
      </w:tr>
      <w:tr w:rsidR="00892487" w14:paraId="2D883610" w14:textId="77777777" w:rsidTr="00892487">
        <w:tc>
          <w:tcPr>
            <w:tcW w:w="1155" w:type="dxa"/>
            <w:shd w:val="clear" w:color="auto" w:fill="auto"/>
            <w:tcMar>
              <w:top w:w="64" w:type="dxa"/>
              <w:left w:w="64" w:type="dxa"/>
              <w:bottom w:w="64" w:type="dxa"/>
              <w:right w:w="64" w:type="dxa"/>
            </w:tcMar>
          </w:tcPr>
          <w:p w14:paraId="2FF1967B" w14:textId="77777777" w:rsidR="00892487" w:rsidRDefault="00892487" w:rsidP="00892487">
            <w:pPr>
              <w:widowControl w:val="0"/>
              <w:rPr>
                <w:sz w:val="16"/>
                <w:szCs w:val="16"/>
              </w:rPr>
            </w:pPr>
            <w:r>
              <w:rPr>
                <w:sz w:val="16"/>
                <w:szCs w:val="16"/>
              </w:rPr>
              <w:t>control conditions</w:t>
            </w:r>
          </w:p>
        </w:tc>
        <w:tc>
          <w:tcPr>
            <w:tcW w:w="750" w:type="dxa"/>
            <w:shd w:val="clear" w:color="auto" w:fill="auto"/>
            <w:tcMar>
              <w:top w:w="64" w:type="dxa"/>
              <w:left w:w="64" w:type="dxa"/>
              <w:bottom w:w="64" w:type="dxa"/>
              <w:right w:w="64" w:type="dxa"/>
            </w:tcMar>
          </w:tcPr>
          <w:p w14:paraId="6226B776" w14:textId="77777777" w:rsidR="00892487" w:rsidRDefault="00892487" w:rsidP="00892487">
            <w:pPr>
              <w:widowControl w:val="0"/>
              <w:rPr>
                <w:sz w:val="16"/>
                <w:szCs w:val="16"/>
              </w:rPr>
            </w:pPr>
            <w:r>
              <w:rPr>
                <w:sz w:val="16"/>
                <w:szCs w:val="16"/>
              </w:rPr>
              <w:t>6.3±0.5</w:t>
            </w:r>
          </w:p>
        </w:tc>
        <w:tc>
          <w:tcPr>
            <w:tcW w:w="1140" w:type="dxa"/>
            <w:shd w:val="clear" w:color="auto" w:fill="auto"/>
            <w:tcMar>
              <w:top w:w="64" w:type="dxa"/>
              <w:left w:w="64" w:type="dxa"/>
              <w:bottom w:w="64" w:type="dxa"/>
              <w:right w:w="64" w:type="dxa"/>
            </w:tcMar>
          </w:tcPr>
          <w:p w14:paraId="02590E5A" w14:textId="77777777" w:rsidR="00892487" w:rsidRDefault="00892487" w:rsidP="00892487">
            <w:pPr>
              <w:widowControl w:val="0"/>
              <w:jc w:val="center"/>
              <w:rPr>
                <w:sz w:val="16"/>
                <w:szCs w:val="16"/>
              </w:rPr>
            </w:pPr>
            <w:r>
              <w:rPr>
                <w:sz w:val="16"/>
                <w:szCs w:val="16"/>
              </w:rPr>
              <w:t>NA</w:t>
            </w:r>
          </w:p>
        </w:tc>
      </w:tr>
      <w:tr w:rsidR="00892487" w14:paraId="49AD68B8" w14:textId="77777777" w:rsidTr="00892487">
        <w:tc>
          <w:tcPr>
            <w:tcW w:w="1155" w:type="dxa"/>
            <w:shd w:val="clear" w:color="auto" w:fill="auto"/>
            <w:tcMar>
              <w:top w:w="64" w:type="dxa"/>
              <w:left w:w="64" w:type="dxa"/>
              <w:bottom w:w="64" w:type="dxa"/>
              <w:right w:w="64" w:type="dxa"/>
            </w:tcMar>
          </w:tcPr>
          <w:p w14:paraId="5D8ED376" w14:textId="77777777" w:rsidR="00892487" w:rsidRDefault="00892487" w:rsidP="00892487">
            <w:pPr>
              <w:widowControl w:val="0"/>
              <w:rPr>
                <w:sz w:val="16"/>
                <w:szCs w:val="16"/>
              </w:rPr>
            </w:pPr>
            <w:r>
              <w:rPr>
                <w:sz w:val="16"/>
                <w:szCs w:val="16"/>
              </w:rPr>
              <w:t>OA</w:t>
            </w:r>
          </w:p>
        </w:tc>
        <w:tc>
          <w:tcPr>
            <w:tcW w:w="750" w:type="dxa"/>
            <w:shd w:val="clear" w:color="auto" w:fill="auto"/>
            <w:tcMar>
              <w:top w:w="64" w:type="dxa"/>
              <w:left w:w="64" w:type="dxa"/>
              <w:bottom w:w="64" w:type="dxa"/>
              <w:right w:w="64" w:type="dxa"/>
            </w:tcMar>
          </w:tcPr>
          <w:p w14:paraId="4B5349EE" w14:textId="77777777" w:rsidR="00892487" w:rsidRDefault="00892487" w:rsidP="00892487">
            <w:pPr>
              <w:widowControl w:val="0"/>
              <w:rPr>
                <w:sz w:val="16"/>
                <w:szCs w:val="16"/>
              </w:rPr>
            </w:pPr>
            <w:r>
              <w:rPr>
                <w:sz w:val="16"/>
                <w:szCs w:val="16"/>
              </w:rPr>
              <w:t>6.4±0.3</w:t>
            </w:r>
          </w:p>
        </w:tc>
        <w:tc>
          <w:tcPr>
            <w:tcW w:w="1140" w:type="dxa"/>
            <w:shd w:val="clear" w:color="auto" w:fill="auto"/>
            <w:tcMar>
              <w:top w:w="64" w:type="dxa"/>
              <w:left w:w="64" w:type="dxa"/>
              <w:bottom w:w="64" w:type="dxa"/>
              <w:right w:w="64" w:type="dxa"/>
            </w:tcMar>
          </w:tcPr>
          <w:p w14:paraId="55481729" w14:textId="77777777" w:rsidR="00892487" w:rsidRDefault="00892487" w:rsidP="00892487">
            <w:pPr>
              <w:widowControl w:val="0"/>
              <w:jc w:val="center"/>
              <w:rPr>
                <w:sz w:val="16"/>
                <w:szCs w:val="16"/>
              </w:rPr>
            </w:pPr>
            <w:r>
              <w:rPr>
                <w:sz w:val="16"/>
                <w:szCs w:val="16"/>
              </w:rPr>
              <w:t>3,398</w:t>
            </w:r>
          </w:p>
        </w:tc>
      </w:tr>
      <w:tr w:rsidR="00892487" w14:paraId="691D76FB" w14:textId="77777777" w:rsidTr="00892487">
        <w:tc>
          <w:tcPr>
            <w:tcW w:w="1155" w:type="dxa"/>
            <w:shd w:val="clear" w:color="auto" w:fill="auto"/>
            <w:tcMar>
              <w:top w:w="64" w:type="dxa"/>
              <w:left w:w="64" w:type="dxa"/>
              <w:bottom w:w="64" w:type="dxa"/>
              <w:right w:w="64" w:type="dxa"/>
            </w:tcMar>
          </w:tcPr>
          <w:p w14:paraId="1C97391B" w14:textId="77777777" w:rsidR="00892487" w:rsidRDefault="00892487" w:rsidP="00892487">
            <w:pPr>
              <w:widowControl w:val="0"/>
              <w:rPr>
                <w:sz w:val="16"/>
                <w:szCs w:val="16"/>
              </w:rPr>
            </w:pPr>
            <w:r>
              <w:rPr>
                <w:sz w:val="16"/>
                <w:szCs w:val="16"/>
              </w:rPr>
              <w:t>Cold</w:t>
            </w:r>
          </w:p>
        </w:tc>
        <w:tc>
          <w:tcPr>
            <w:tcW w:w="750" w:type="dxa"/>
            <w:shd w:val="clear" w:color="auto" w:fill="auto"/>
            <w:tcMar>
              <w:top w:w="64" w:type="dxa"/>
              <w:left w:w="64" w:type="dxa"/>
              <w:bottom w:w="64" w:type="dxa"/>
              <w:right w:w="64" w:type="dxa"/>
            </w:tcMar>
          </w:tcPr>
          <w:p w14:paraId="7076879D" w14:textId="77777777" w:rsidR="00892487" w:rsidRDefault="00892487" w:rsidP="00892487">
            <w:pPr>
              <w:widowControl w:val="0"/>
              <w:rPr>
                <w:sz w:val="16"/>
                <w:szCs w:val="16"/>
              </w:rPr>
            </w:pPr>
            <w:r>
              <w:rPr>
                <w:sz w:val="16"/>
                <w:szCs w:val="16"/>
              </w:rPr>
              <w:t>6.5±0.3</w:t>
            </w:r>
          </w:p>
        </w:tc>
        <w:tc>
          <w:tcPr>
            <w:tcW w:w="1140" w:type="dxa"/>
            <w:shd w:val="clear" w:color="auto" w:fill="auto"/>
            <w:tcMar>
              <w:top w:w="64" w:type="dxa"/>
              <w:left w:w="64" w:type="dxa"/>
              <w:bottom w:w="64" w:type="dxa"/>
              <w:right w:w="64" w:type="dxa"/>
            </w:tcMar>
          </w:tcPr>
          <w:p w14:paraId="0E3D84D4" w14:textId="77777777" w:rsidR="00892487" w:rsidRDefault="00892487" w:rsidP="00892487">
            <w:pPr>
              <w:widowControl w:val="0"/>
              <w:jc w:val="center"/>
              <w:rPr>
                <w:sz w:val="16"/>
                <w:szCs w:val="16"/>
              </w:rPr>
            </w:pPr>
            <w:r>
              <w:rPr>
                <w:sz w:val="16"/>
                <w:szCs w:val="16"/>
              </w:rPr>
              <w:t>491</w:t>
            </w:r>
          </w:p>
        </w:tc>
      </w:tr>
      <w:tr w:rsidR="00892487" w14:paraId="06B65B3A" w14:textId="77777777" w:rsidTr="00892487">
        <w:trPr>
          <w:trHeight w:val="150"/>
        </w:trPr>
        <w:tc>
          <w:tcPr>
            <w:tcW w:w="1155" w:type="dxa"/>
            <w:shd w:val="clear" w:color="auto" w:fill="auto"/>
            <w:tcMar>
              <w:top w:w="64" w:type="dxa"/>
              <w:left w:w="64" w:type="dxa"/>
              <w:bottom w:w="64" w:type="dxa"/>
              <w:right w:w="64" w:type="dxa"/>
            </w:tcMar>
          </w:tcPr>
          <w:p w14:paraId="2A6A5D57" w14:textId="77777777" w:rsidR="00892487" w:rsidRDefault="00892487" w:rsidP="00892487">
            <w:pPr>
              <w:widowControl w:val="0"/>
              <w:rPr>
                <w:sz w:val="16"/>
                <w:szCs w:val="16"/>
              </w:rPr>
            </w:pPr>
            <w:proofErr w:type="spellStart"/>
            <w:r>
              <w:rPr>
                <w:sz w:val="16"/>
                <w:szCs w:val="16"/>
              </w:rPr>
              <w:t>Cold+OA</w:t>
            </w:r>
            <w:proofErr w:type="spellEnd"/>
          </w:p>
        </w:tc>
        <w:tc>
          <w:tcPr>
            <w:tcW w:w="750" w:type="dxa"/>
            <w:shd w:val="clear" w:color="auto" w:fill="auto"/>
            <w:tcMar>
              <w:top w:w="64" w:type="dxa"/>
              <w:left w:w="64" w:type="dxa"/>
              <w:bottom w:w="64" w:type="dxa"/>
              <w:right w:w="64" w:type="dxa"/>
            </w:tcMar>
          </w:tcPr>
          <w:p w14:paraId="4D8BAA7F" w14:textId="77777777" w:rsidR="00892487" w:rsidRDefault="00892487" w:rsidP="00892487">
            <w:pPr>
              <w:widowControl w:val="0"/>
              <w:rPr>
                <w:sz w:val="16"/>
                <w:szCs w:val="16"/>
              </w:rPr>
            </w:pPr>
            <w:r>
              <w:rPr>
                <w:sz w:val="16"/>
                <w:szCs w:val="16"/>
              </w:rPr>
              <w:t>6.3±0.5</w:t>
            </w:r>
          </w:p>
        </w:tc>
        <w:tc>
          <w:tcPr>
            <w:tcW w:w="1140" w:type="dxa"/>
            <w:shd w:val="clear" w:color="auto" w:fill="auto"/>
            <w:tcMar>
              <w:top w:w="64" w:type="dxa"/>
              <w:left w:w="64" w:type="dxa"/>
              <w:bottom w:w="64" w:type="dxa"/>
              <w:right w:w="64" w:type="dxa"/>
            </w:tcMar>
          </w:tcPr>
          <w:p w14:paraId="0218A674" w14:textId="77777777" w:rsidR="00892487" w:rsidRDefault="00892487" w:rsidP="00892487">
            <w:pPr>
              <w:widowControl w:val="0"/>
              <w:jc w:val="center"/>
              <w:rPr>
                <w:sz w:val="16"/>
                <w:szCs w:val="16"/>
              </w:rPr>
            </w:pPr>
            <w:r>
              <w:rPr>
                <w:sz w:val="16"/>
                <w:szCs w:val="16"/>
              </w:rPr>
              <w:t>406</w:t>
            </w:r>
          </w:p>
        </w:tc>
      </w:tr>
      <w:tr w:rsidR="00892487" w14:paraId="5A5A8694" w14:textId="77777777" w:rsidTr="00892487">
        <w:trPr>
          <w:trHeight w:val="135"/>
        </w:trPr>
        <w:tc>
          <w:tcPr>
            <w:tcW w:w="1155" w:type="dxa"/>
            <w:shd w:val="clear" w:color="auto" w:fill="auto"/>
            <w:tcMar>
              <w:top w:w="64" w:type="dxa"/>
              <w:left w:w="64" w:type="dxa"/>
              <w:bottom w:w="64" w:type="dxa"/>
              <w:right w:w="64" w:type="dxa"/>
            </w:tcMar>
          </w:tcPr>
          <w:p w14:paraId="1CD6848F" w14:textId="77777777" w:rsidR="00892487" w:rsidRDefault="00892487" w:rsidP="00892487">
            <w:pPr>
              <w:widowControl w:val="0"/>
              <w:rPr>
                <w:sz w:val="16"/>
                <w:szCs w:val="16"/>
              </w:rPr>
            </w:pPr>
            <w:r>
              <w:rPr>
                <w:sz w:val="16"/>
                <w:szCs w:val="16"/>
              </w:rPr>
              <w:t>Warm</w:t>
            </w:r>
          </w:p>
        </w:tc>
        <w:tc>
          <w:tcPr>
            <w:tcW w:w="750" w:type="dxa"/>
            <w:shd w:val="clear" w:color="auto" w:fill="auto"/>
            <w:tcMar>
              <w:top w:w="64" w:type="dxa"/>
              <w:left w:w="64" w:type="dxa"/>
              <w:bottom w:w="64" w:type="dxa"/>
              <w:right w:w="64" w:type="dxa"/>
            </w:tcMar>
          </w:tcPr>
          <w:p w14:paraId="6CA82D2A" w14:textId="77777777" w:rsidR="00892487" w:rsidRDefault="00892487" w:rsidP="00892487">
            <w:pPr>
              <w:widowControl w:val="0"/>
              <w:rPr>
                <w:sz w:val="16"/>
                <w:szCs w:val="16"/>
              </w:rPr>
            </w:pPr>
            <w:r>
              <w:rPr>
                <w:sz w:val="16"/>
                <w:szCs w:val="16"/>
              </w:rPr>
              <w:t>5.9±0.2</w:t>
            </w:r>
          </w:p>
        </w:tc>
        <w:tc>
          <w:tcPr>
            <w:tcW w:w="1140" w:type="dxa"/>
            <w:shd w:val="clear" w:color="auto" w:fill="auto"/>
            <w:tcMar>
              <w:top w:w="64" w:type="dxa"/>
              <w:left w:w="64" w:type="dxa"/>
              <w:bottom w:w="64" w:type="dxa"/>
              <w:right w:w="64" w:type="dxa"/>
            </w:tcMar>
          </w:tcPr>
          <w:p w14:paraId="0AD9A34D" w14:textId="77777777" w:rsidR="00892487" w:rsidRDefault="00892487" w:rsidP="00892487">
            <w:pPr>
              <w:widowControl w:val="0"/>
              <w:jc w:val="center"/>
              <w:rPr>
                <w:sz w:val="16"/>
                <w:szCs w:val="16"/>
              </w:rPr>
            </w:pPr>
            <w:r>
              <w:rPr>
                <w:sz w:val="16"/>
                <w:szCs w:val="16"/>
              </w:rPr>
              <w:t>2,119</w:t>
            </w:r>
          </w:p>
        </w:tc>
      </w:tr>
      <w:tr w:rsidR="00892487" w14:paraId="1CF33D09" w14:textId="77777777" w:rsidTr="00892487">
        <w:trPr>
          <w:trHeight w:val="165"/>
        </w:trPr>
        <w:tc>
          <w:tcPr>
            <w:tcW w:w="1155" w:type="dxa"/>
            <w:shd w:val="clear" w:color="auto" w:fill="auto"/>
            <w:tcMar>
              <w:top w:w="64" w:type="dxa"/>
              <w:left w:w="64" w:type="dxa"/>
              <w:bottom w:w="64" w:type="dxa"/>
              <w:right w:w="64" w:type="dxa"/>
            </w:tcMar>
          </w:tcPr>
          <w:p w14:paraId="5DE9D227" w14:textId="77777777" w:rsidR="00892487" w:rsidRDefault="00892487" w:rsidP="00892487">
            <w:pPr>
              <w:widowControl w:val="0"/>
              <w:rPr>
                <w:sz w:val="16"/>
                <w:szCs w:val="16"/>
              </w:rPr>
            </w:pPr>
            <w:proofErr w:type="spellStart"/>
            <w:r>
              <w:rPr>
                <w:sz w:val="16"/>
                <w:szCs w:val="16"/>
              </w:rPr>
              <w:t>Warm+OA</w:t>
            </w:r>
            <w:proofErr w:type="spellEnd"/>
          </w:p>
        </w:tc>
        <w:tc>
          <w:tcPr>
            <w:tcW w:w="750" w:type="dxa"/>
            <w:shd w:val="clear" w:color="auto" w:fill="auto"/>
            <w:tcMar>
              <w:top w:w="64" w:type="dxa"/>
              <w:left w:w="64" w:type="dxa"/>
              <w:bottom w:w="64" w:type="dxa"/>
              <w:right w:w="64" w:type="dxa"/>
            </w:tcMar>
          </w:tcPr>
          <w:p w14:paraId="6E2FFBB4" w14:textId="77777777" w:rsidR="00892487" w:rsidRDefault="00892487" w:rsidP="00892487">
            <w:pPr>
              <w:widowControl w:val="0"/>
              <w:rPr>
                <w:sz w:val="16"/>
                <w:szCs w:val="16"/>
              </w:rPr>
            </w:pPr>
            <w:r>
              <w:rPr>
                <w:sz w:val="16"/>
                <w:szCs w:val="16"/>
              </w:rPr>
              <w:t>6.0±0.2</w:t>
            </w:r>
          </w:p>
        </w:tc>
        <w:tc>
          <w:tcPr>
            <w:tcW w:w="1140" w:type="dxa"/>
            <w:shd w:val="clear" w:color="auto" w:fill="auto"/>
            <w:tcMar>
              <w:top w:w="64" w:type="dxa"/>
              <w:left w:w="64" w:type="dxa"/>
              <w:bottom w:w="64" w:type="dxa"/>
              <w:right w:w="64" w:type="dxa"/>
            </w:tcMar>
          </w:tcPr>
          <w:p w14:paraId="41D82AEA" w14:textId="77777777" w:rsidR="00892487" w:rsidRDefault="00892487" w:rsidP="00892487">
            <w:pPr>
              <w:widowControl w:val="0"/>
              <w:jc w:val="center"/>
              <w:rPr>
                <w:sz w:val="16"/>
                <w:szCs w:val="16"/>
              </w:rPr>
            </w:pPr>
            <w:r>
              <w:rPr>
                <w:sz w:val="16"/>
                <w:szCs w:val="16"/>
              </w:rPr>
              <w:t>1,682</w:t>
            </w:r>
          </w:p>
        </w:tc>
      </w:tr>
    </w:tbl>
    <w:p w14:paraId="76100434" w14:textId="77777777" w:rsidR="00DC3990" w:rsidRDefault="00D4401E" w:rsidP="002C53A0">
      <w:r>
        <w:rPr>
          <w:noProof/>
        </w:rPr>
        <w:drawing>
          <wp:anchor distT="0" distB="0" distL="0" distR="0" simplePos="0" relativeHeight="251680768" behindDoc="0" locked="0" layoutInCell="1" hidden="0" allowOverlap="1" wp14:anchorId="03CED85F" wp14:editId="5069B59D">
            <wp:simplePos x="0" y="0"/>
            <wp:positionH relativeFrom="column">
              <wp:posOffset>19050</wp:posOffset>
            </wp:positionH>
            <wp:positionV relativeFrom="paragraph">
              <wp:posOffset>114300</wp:posOffset>
            </wp:positionV>
            <wp:extent cx="3705225" cy="2454940"/>
            <wp:effectExtent l="0" t="0" r="0" b="0"/>
            <wp:wrapSquare wrapText="bothSides" distT="0" distB="0" distL="0" distR="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3705225" cy="2454940"/>
                    </a:xfrm>
                    <a:prstGeom prst="rect">
                      <a:avLst/>
                    </a:prstGeom>
                    <a:ln/>
                  </pic:spPr>
                </pic:pic>
              </a:graphicData>
            </a:graphic>
          </wp:anchor>
        </w:drawing>
      </w:r>
    </w:p>
    <w:p w14:paraId="572F50A3" w14:textId="77777777" w:rsidR="00892487" w:rsidRDefault="00892487" w:rsidP="002C53A0">
      <w:pPr>
        <w:pStyle w:val="Heading5"/>
      </w:pPr>
      <w:bookmarkStart w:id="46" w:name="_pd6vpzej5bnz" w:colFirst="0" w:colLast="0"/>
      <w:bookmarkEnd w:id="46"/>
    </w:p>
    <w:p w14:paraId="0FFB65A0" w14:textId="0F5F5153" w:rsidR="00DC3990" w:rsidRDefault="000747FC" w:rsidP="002C53A0">
      <w:pPr>
        <w:pStyle w:val="Heading5"/>
        <w:rPr>
          <w:b w:val="0"/>
        </w:rPr>
      </w:pPr>
      <w:r>
        <w:t>Figure S</w:t>
      </w:r>
      <w:r w:rsidR="00D4401E">
        <w:t>1</w:t>
      </w:r>
      <w:r w:rsidR="00DC1FD1">
        <w:t>6</w:t>
      </w:r>
      <w:r w:rsidR="00D4401E">
        <w:t>:</w:t>
      </w:r>
      <w:r w:rsidR="00D4401E">
        <w:rPr>
          <w:b w:val="0"/>
        </w:rPr>
        <w:t xml:space="preserve"> PCA constructed from n=7 fish per treatment with narrow size range.</w:t>
      </w:r>
    </w:p>
    <w:p w14:paraId="3A76747B" w14:textId="77777777" w:rsidR="00DC3990" w:rsidRDefault="00DC3990" w:rsidP="002C53A0"/>
    <w:p w14:paraId="6D5F65DA" w14:textId="14A2D92A" w:rsidR="00DC3990" w:rsidRDefault="000747FC" w:rsidP="002C53A0">
      <w:pPr>
        <w:pStyle w:val="Heading5"/>
        <w:rPr>
          <w:b w:val="0"/>
        </w:rPr>
      </w:pPr>
      <w:bookmarkStart w:id="47" w:name="_d8kmmf4ezdbx" w:colFirst="0" w:colLast="0"/>
      <w:bookmarkEnd w:id="47"/>
      <w:r>
        <w:lastRenderedPageBreak/>
        <w:t>Figure S</w:t>
      </w:r>
      <w:r w:rsidR="00D4401E">
        <w:t>1</w:t>
      </w:r>
      <w:r w:rsidR="00DC1FD1">
        <w:t>7</w:t>
      </w:r>
      <w:r w:rsidR="00D4401E">
        <w:t xml:space="preserve">: </w:t>
      </w:r>
      <w:r w:rsidR="00D4401E">
        <w:rPr>
          <w:b w:val="0"/>
        </w:rPr>
        <w:t xml:space="preserve">Enriched biological processes in differentially expressed genes when n=7 randomly selected samples / larval fish per treatment within a narrow length range 5.7-6.8 mm.  </w:t>
      </w:r>
      <w:r w:rsidR="00D4401E">
        <w:rPr>
          <w:noProof/>
        </w:rPr>
        <w:drawing>
          <wp:anchor distT="0" distB="0" distL="0" distR="0" simplePos="0" relativeHeight="251681792" behindDoc="0" locked="0" layoutInCell="1" hidden="0" allowOverlap="1" wp14:anchorId="4FF8D3B3" wp14:editId="02691956">
            <wp:simplePos x="0" y="0"/>
            <wp:positionH relativeFrom="column">
              <wp:posOffset>-47624</wp:posOffset>
            </wp:positionH>
            <wp:positionV relativeFrom="paragraph">
              <wp:posOffset>143177</wp:posOffset>
            </wp:positionV>
            <wp:extent cx="3000375" cy="4071938"/>
            <wp:effectExtent l="0" t="0" r="0" b="0"/>
            <wp:wrapTopAndBottom distT="0" dist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3000375" cy="4071938"/>
                    </a:xfrm>
                    <a:prstGeom prst="rect">
                      <a:avLst/>
                    </a:prstGeom>
                    <a:ln/>
                  </pic:spPr>
                </pic:pic>
              </a:graphicData>
            </a:graphic>
          </wp:anchor>
        </w:drawing>
      </w:r>
      <w:r w:rsidR="00D4401E">
        <w:rPr>
          <w:noProof/>
        </w:rPr>
        <w:drawing>
          <wp:anchor distT="0" distB="0" distL="0" distR="0" simplePos="0" relativeHeight="251682816" behindDoc="0" locked="0" layoutInCell="1" hidden="0" allowOverlap="1" wp14:anchorId="4904A925" wp14:editId="14FDAECB">
            <wp:simplePos x="0" y="0"/>
            <wp:positionH relativeFrom="column">
              <wp:posOffset>2952750</wp:posOffset>
            </wp:positionH>
            <wp:positionV relativeFrom="paragraph">
              <wp:posOffset>142875</wp:posOffset>
            </wp:positionV>
            <wp:extent cx="3286125" cy="3810000"/>
            <wp:effectExtent l="0" t="0" r="0" b="0"/>
            <wp:wrapSquare wrapText="bothSides" distT="0" distB="0" distL="0" distR="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286125" cy="3810000"/>
                    </a:xfrm>
                    <a:prstGeom prst="rect">
                      <a:avLst/>
                    </a:prstGeom>
                    <a:ln/>
                  </pic:spPr>
                </pic:pic>
              </a:graphicData>
            </a:graphic>
          </wp:anchor>
        </w:drawing>
      </w:r>
    </w:p>
    <w:p w14:paraId="7FD34DDC" w14:textId="77777777" w:rsidR="00DC3990" w:rsidRDefault="00DC3990" w:rsidP="002C53A0"/>
    <w:p w14:paraId="685EDFE3" w14:textId="3DA3F53A" w:rsidR="00DC3990" w:rsidRDefault="00D4401E" w:rsidP="002C53A0">
      <w:r>
        <w:t xml:space="preserve">I re-ran the full differential expression analysis using n=7 random samples per treatment within the size range 5.7-6.8 mm. There were fewer differentially expressed genes overall in response to each treatment (Supplemental Table 2), but the biological processes enriched in differentially expressed genes were similar to those identified by the analysis using the full dataset. However, given the high correlation among larval length and PC1 in the full analysis and the restricted analysis, which explains a majority of variation in multivariate space in most of the PCA’s, I performed a separate differential expression analysis to identify and remove genes with expression strongly associated with length. Using </w:t>
      </w:r>
      <w:r>
        <w:rPr>
          <w:i/>
        </w:rPr>
        <w:t>DESeq2</w:t>
      </w:r>
      <w:r>
        <w:t xml:space="preserve"> I identified genes with expression dependent on larval length. Using </w:t>
      </w:r>
      <w:proofErr w:type="spellStart"/>
      <w:proofErr w:type="gramStart"/>
      <w:r>
        <w:t>edgeR</w:t>
      </w:r>
      <w:proofErr w:type="spellEnd"/>
      <w:proofErr w:type="gramEnd"/>
      <w:r>
        <w:t xml:space="preserve"> I tested for effects of length as a continuous explanatory variable. Before looking at the consensus set of genes among </w:t>
      </w:r>
      <w:r>
        <w:rPr>
          <w:i/>
        </w:rPr>
        <w:t>DESeq2</w:t>
      </w:r>
      <w:r>
        <w:t xml:space="preserve"> and </w:t>
      </w:r>
      <w:proofErr w:type="spellStart"/>
      <w:r>
        <w:t>edgeR</w:t>
      </w:r>
      <w:proofErr w:type="spellEnd"/>
      <w:r>
        <w:t xml:space="preserve">, I wanted to ensure that the linear-response relationship wasn’t simply due to the warm temperature treatment having unique expression levels. Therefore, I re-ran the analysis without the 10C group to identify genes with linear response to length across the other temperature groups. For a gene to be removed from the analysis because it was considered length-dependent, it had to 1) be associated with size as per DESeq2, 2) respond linearly to length in the all-temperature analysis, and 3) respond linearly to length without the warm treatment. To examine the function of genes that are associated with length in these larval fish I performed an enrichment analysis on the discarded genes. Of the 6,664 genes associated with length 5,680 were annotated with a </w:t>
      </w:r>
      <w:proofErr w:type="spellStart"/>
      <w:r>
        <w:t>Uniprot</w:t>
      </w:r>
      <w:proofErr w:type="spellEnd"/>
      <w:r>
        <w:t xml:space="preserve"> ID. Nine Biological Process </w:t>
      </w:r>
      <w:proofErr w:type="spellStart"/>
      <w:r>
        <w:t>Uniprot</w:t>
      </w:r>
      <w:proofErr w:type="spellEnd"/>
      <w:r>
        <w:t xml:space="preserve"> Keywords were enriched </w:t>
      </w:r>
      <w:r>
        <w:lastRenderedPageBreak/>
        <w:t xml:space="preserve">(Table </w:t>
      </w:r>
      <w:r w:rsidR="00892487">
        <w:t>S3</w:t>
      </w:r>
      <w:r>
        <w:t>), and included those relating to ion transport, neurogenesis, biological rhythms (related to circadian rhythm), apoptosis, and host-virus interaction.</w:t>
      </w:r>
    </w:p>
    <w:p w14:paraId="1AC0081F" w14:textId="77777777" w:rsidR="00DC3990" w:rsidRDefault="00DC3990" w:rsidP="002C53A0"/>
    <w:p w14:paraId="54043C04" w14:textId="3C4DD74B" w:rsidR="00DC3990" w:rsidRDefault="00D4401E" w:rsidP="002C53A0">
      <w:pPr>
        <w:pStyle w:val="Heading5"/>
      </w:pPr>
      <w:bookmarkStart w:id="48" w:name="_bya4livggaox" w:colFirst="0" w:colLast="0"/>
      <w:bookmarkEnd w:id="48"/>
      <w:r>
        <w:t xml:space="preserve">Table </w:t>
      </w:r>
      <w:r w:rsidR="00892487">
        <w:t>S</w:t>
      </w:r>
      <w:r w:rsidR="007428F8">
        <w:t>5</w:t>
      </w:r>
      <w:r>
        <w:rPr>
          <w:b w:val="0"/>
        </w:rPr>
        <w:t xml:space="preserve">: Biological Process </w:t>
      </w:r>
      <w:proofErr w:type="spellStart"/>
      <w:r>
        <w:rPr>
          <w:b w:val="0"/>
        </w:rPr>
        <w:t>Uniprot</w:t>
      </w:r>
      <w:proofErr w:type="spellEnd"/>
      <w:r>
        <w:rPr>
          <w:b w:val="0"/>
        </w:rPr>
        <w:t xml:space="preserve"> Keywords enriched in genes removed from analysis because they were associated with larval fish length.</w:t>
      </w:r>
      <w:r>
        <w:t xml:space="preserve"> </w:t>
      </w:r>
    </w:p>
    <w:p w14:paraId="417F4C7B" w14:textId="77777777" w:rsidR="00DC3990" w:rsidRDefault="00DC3990" w:rsidP="002C53A0"/>
    <w:tbl>
      <w:tblPr>
        <w:tblStyle w:val="1"/>
        <w:tblW w:w="8115" w:type="dxa"/>
        <w:tblBorders>
          <w:top w:val="nil"/>
          <w:left w:val="nil"/>
          <w:bottom w:val="nil"/>
          <w:right w:val="nil"/>
          <w:insideH w:val="nil"/>
          <w:insideV w:val="nil"/>
        </w:tblBorders>
        <w:tblLayout w:type="fixed"/>
        <w:tblLook w:val="0600" w:firstRow="0" w:lastRow="0" w:firstColumn="0" w:lastColumn="0" w:noHBand="1" w:noVBand="1"/>
      </w:tblPr>
      <w:tblGrid>
        <w:gridCol w:w="1635"/>
        <w:gridCol w:w="1980"/>
        <w:gridCol w:w="1500"/>
        <w:gridCol w:w="1500"/>
        <w:gridCol w:w="1500"/>
      </w:tblGrid>
      <w:tr w:rsidR="00DC3990" w14:paraId="38EB21B3" w14:textId="77777777">
        <w:trPr>
          <w:trHeight w:val="55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A5DB28" w14:textId="77777777" w:rsidR="00DC3990" w:rsidRDefault="00D4401E" w:rsidP="002C53A0">
            <w:pPr>
              <w:widowControl w:val="0"/>
              <w:jc w:val="center"/>
              <w:rPr>
                <w:sz w:val="20"/>
                <w:szCs w:val="20"/>
              </w:rPr>
            </w:pPr>
            <w:proofErr w:type="spellStart"/>
            <w:r>
              <w:rPr>
                <w:b/>
                <w:sz w:val="20"/>
                <w:szCs w:val="20"/>
              </w:rPr>
              <w:t>Uniprot</w:t>
            </w:r>
            <w:proofErr w:type="spellEnd"/>
            <w:r>
              <w:rPr>
                <w:b/>
                <w:sz w:val="20"/>
                <w:szCs w:val="20"/>
              </w:rPr>
              <w:t xml:space="preserve"> Keyword</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D56A85" w14:textId="77777777" w:rsidR="00DC3990" w:rsidRDefault="00D4401E" w:rsidP="002C53A0">
            <w:pPr>
              <w:widowControl w:val="0"/>
              <w:jc w:val="center"/>
              <w:rPr>
                <w:sz w:val="20"/>
                <w:szCs w:val="20"/>
              </w:rPr>
            </w:pPr>
            <w:r>
              <w:rPr>
                <w:b/>
                <w:sz w:val="20"/>
                <w:szCs w:val="20"/>
              </w:rPr>
              <w:t>Biological Process</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A6433C0" w14:textId="77777777" w:rsidR="00DC3990" w:rsidRDefault="00D4401E" w:rsidP="002C53A0">
            <w:pPr>
              <w:widowControl w:val="0"/>
              <w:jc w:val="center"/>
              <w:rPr>
                <w:sz w:val="20"/>
                <w:szCs w:val="20"/>
              </w:rPr>
            </w:pPr>
            <w:r>
              <w:rPr>
                <w:b/>
                <w:sz w:val="20"/>
                <w:szCs w:val="20"/>
              </w:rPr>
              <w:t>No. of genes</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12238DE" w14:textId="77777777" w:rsidR="00DC3990" w:rsidRDefault="00D4401E" w:rsidP="002C53A0">
            <w:pPr>
              <w:widowControl w:val="0"/>
              <w:jc w:val="center"/>
              <w:rPr>
                <w:sz w:val="20"/>
                <w:szCs w:val="20"/>
              </w:rPr>
            </w:pPr>
            <w:r>
              <w:rPr>
                <w:b/>
                <w:sz w:val="20"/>
                <w:szCs w:val="20"/>
              </w:rPr>
              <w:t>P-Value</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8ECA10C" w14:textId="77777777" w:rsidR="00DC3990" w:rsidRDefault="00D4401E" w:rsidP="002C53A0">
            <w:pPr>
              <w:widowControl w:val="0"/>
              <w:jc w:val="center"/>
              <w:rPr>
                <w:sz w:val="20"/>
                <w:szCs w:val="20"/>
              </w:rPr>
            </w:pPr>
            <w:r>
              <w:rPr>
                <w:b/>
                <w:sz w:val="20"/>
                <w:szCs w:val="20"/>
              </w:rPr>
              <w:t>FDR</w:t>
            </w:r>
          </w:p>
        </w:tc>
      </w:tr>
      <w:tr w:rsidR="00DC3990" w14:paraId="1742E54A" w14:textId="77777777">
        <w:trPr>
          <w:trHeight w:val="31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F78AFC9" w14:textId="77777777" w:rsidR="00DC3990" w:rsidRDefault="00D4401E" w:rsidP="002C53A0">
            <w:pPr>
              <w:widowControl w:val="0"/>
              <w:rPr>
                <w:sz w:val="20"/>
                <w:szCs w:val="20"/>
              </w:rPr>
            </w:pPr>
            <w:r>
              <w:rPr>
                <w:sz w:val="20"/>
                <w:szCs w:val="20"/>
              </w:rPr>
              <w:t>KW-0229</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3FC911B" w14:textId="77777777" w:rsidR="00DC3990" w:rsidRDefault="00D4401E" w:rsidP="002C53A0">
            <w:pPr>
              <w:widowControl w:val="0"/>
              <w:rPr>
                <w:sz w:val="20"/>
                <w:szCs w:val="20"/>
              </w:rPr>
            </w:pPr>
            <w:r>
              <w:rPr>
                <w:sz w:val="20"/>
                <w:szCs w:val="20"/>
              </w:rPr>
              <w:t>DNA integration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577F8A" w14:textId="77777777" w:rsidR="00DC3990" w:rsidRDefault="00D4401E" w:rsidP="002C53A0">
            <w:pPr>
              <w:widowControl w:val="0"/>
              <w:jc w:val="right"/>
              <w:rPr>
                <w:sz w:val="20"/>
                <w:szCs w:val="20"/>
              </w:rPr>
            </w:pPr>
            <w:r>
              <w:rPr>
                <w:sz w:val="20"/>
                <w:szCs w:val="20"/>
              </w:rPr>
              <w:t>12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6C4BCF4" w14:textId="77777777" w:rsidR="00DC3990" w:rsidRDefault="00D4401E" w:rsidP="002C53A0">
            <w:pPr>
              <w:widowControl w:val="0"/>
              <w:jc w:val="right"/>
              <w:rPr>
                <w:sz w:val="20"/>
                <w:szCs w:val="20"/>
              </w:rPr>
            </w:pPr>
            <w:r>
              <w:rPr>
                <w:sz w:val="20"/>
                <w:szCs w:val="20"/>
              </w:rPr>
              <w:t>0.000000028</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491C516" w14:textId="77777777" w:rsidR="00DC3990" w:rsidRDefault="00D4401E" w:rsidP="002C53A0">
            <w:pPr>
              <w:widowControl w:val="0"/>
              <w:jc w:val="right"/>
              <w:rPr>
                <w:sz w:val="20"/>
                <w:szCs w:val="20"/>
              </w:rPr>
            </w:pPr>
            <w:r>
              <w:rPr>
                <w:sz w:val="20"/>
                <w:szCs w:val="20"/>
              </w:rPr>
              <w:t>0.0000032</w:t>
            </w:r>
          </w:p>
        </w:tc>
      </w:tr>
      <w:tr w:rsidR="00DC3990" w14:paraId="3213B704" w14:textId="77777777">
        <w:trPr>
          <w:trHeight w:val="31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C630AF1" w14:textId="77777777" w:rsidR="00DC3990" w:rsidRDefault="00D4401E" w:rsidP="002C53A0">
            <w:pPr>
              <w:widowControl w:val="0"/>
              <w:rPr>
                <w:sz w:val="20"/>
                <w:szCs w:val="20"/>
              </w:rPr>
            </w:pPr>
            <w:r>
              <w:rPr>
                <w:sz w:val="20"/>
                <w:szCs w:val="20"/>
              </w:rPr>
              <w:t>KW-0633</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EA7AF31" w14:textId="77777777" w:rsidR="00DC3990" w:rsidRDefault="00D4401E" w:rsidP="002C53A0">
            <w:pPr>
              <w:widowControl w:val="0"/>
              <w:rPr>
                <w:sz w:val="20"/>
                <w:szCs w:val="20"/>
              </w:rPr>
            </w:pPr>
            <w:r>
              <w:rPr>
                <w:sz w:val="20"/>
                <w:szCs w:val="20"/>
              </w:rPr>
              <w:t>Potassium transport</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1F8DD85" w14:textId="77777777" w:rsidR="00DC3990" w:rsidRDefault="00D4401E" w:rsidP="002C53A0">
            <w:pPr>
              <w:widowControl w:val="0"/>
              <w:jc w:val="right"/>
              <w:rPr>
                <w:sz w:val="20"/>
                <w:szCs w:val="20"/>
              </w:rPr>
            </w:pPr>
            <w:r>
              <w:rPr>
                <w:sz w:val="20"/>
                <w:szCs w:val="20"/>
              </w:rPr>
              <w:t>22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356EE64" w14:textId="77777777" w:rsidR="00DC3990" w:rsidRDefault="00D4401E" w:rsidP="002C53A0">
            <w:pPr>
              <w:widowControl w:val="0"/>
              <w:jc w:val="right"/>
              <w:rPr>
                <w:sz w:val="20"/>
                <w:szCs w:val="20"/>
              </w:rPr>
            </w:pPr>
            <w:r>
              <w:rPr>
                <w:sz w:val="20"/>
                <w:szCs w:val="20"/>
              </w:rPr>
              <w:t>0.000016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9043936" w14:textId="77777777" w:rsidR="00DC3990" w:rsidRDefault="00D4401E" w:rsidP="002C53A0">
            <w:pPr>
              <w:widowControl w:val="0"/>
              <w:jc w:val="right"/>
              <w:rPr>
                <w:sz w:val="20"/>
                <w:szCs w:val="20"/>
              </w:rPr>
            </w:pPr>
            <w:r>
              <w:rPr>
                <w:sz w:val="20"/>
                <w:szCs w:val="20"/>
              </w:rPr>
              <w:t>0.00092</w:t>
            </w:r>
          </w:p>
        </w:tc>
      </w:tr>
      <w:tr w:rsidR="00DC3990" w14:paraId="7EB03BCE" w14:textId="77777777">
        <w:trPr>
          <w:trHeight w:val="31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960EB98" w14:textId="77777777" w:rsidR="00DC3990" w:rsidRDefault="00D4401E" w:rsidP="002C53A0">
            <w:pPr>
              <w:widowControl w:val="0"/>
              <w:rPr>
                <w:sz w:val="20"/>
                <w:szCs w:val="20"/>
              </w:rPr>
            </w:pPr>
            <w:r>
              <w:rPr>
                <w:sz w:val="20"/>
                <w:szCs w:val="20"/>
              </w:rPr>
              <w:t>KW-0233</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63B0993" w14:textId="77777777" w:rsidR="00DC3990" w:rsidRDefault="00D4401E" w:rsidP="002C53A0">
            <w:pPr>
              <w:widowControl w:val="0"/>
              <w:rPr>
                <w:sz w:val="20"/>
                <w:szCs w:val="20"/>
              </w:rPr>
            </w:pPr>
            <w:r>
              <w:rPr>
                <w:sz w:val="20"/>
                <w:szCs w:val="20"/>
              </w:rPr>
              <w:t>DNA recombination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1EB20B3" w14:textId="77777777" w:rsidR="00DC3990" w:rsidRDefault="00D4401E" w:rsidP="002C53A0">
            <w:pPr>
              <w:widowControl w:val="0"/>
              <w:jc w:val="right"/>
              <w:rPr>
                <w:sz w:val="20"/>
                <w:szCs w:val="20"/>
              </w:rPr>
            </w:pPr>
            <w:r>
              <w:rPr>
                <w:sz w:val="20"/>
                <w:szCs w:val="20"/>
              </w:rPr>
              <w:t>15</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45233C4" w14:textId="77777777" w:rsidR="00DC3990" w:rsidRDefault="00D4401E" w:rsidP="002C53A0">
            <w:pPr>
              <w:widowControl w:val="0"/>
              <w:jc w:val="right"/>
              <w:rPr>
                <w:sz w:val="20"/>
                <w:szCs w:val="20"/>
              </w:rPr>
            </w:pPr>
            <w:r>
              <w:rPr>
                <w:sz w:val="20"/>
                <w:szCs w:val="20"/>
              </w:rPr>
              <w:t>0.000054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098BDA6" w14:textId="77777777" w:rsidR="00DC3990" w:rsidRDefault="00D4401E" w:rsidP="002C53A0">
            <w:pPr>
              <w:widowControl w:val="0"/>
              <w:jc w:val="right"/>
              <w:rPr>
                <w:sz w:val="20"/>
                <w:szCs w:val="20"/>
              </w:rPr>
            </w:pPr>
            <w:r>
              <w:rPr>
                <w:sz w:val="20"/>
                <w:szCs w:val="20"/>
              </w:rPr>
              <w:t>0.0020</w:t>
            </w:r>
          </w:p>
        </w:tc>
      </w:tr>
      <w:tr w:rsidR="00DC3990" w14:paraId="73A81BF6" w14:textId="77777777">
        <w:trPr>
          <w:trHeight w:val="31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F33803" w14:textId="77777777" w:rsidR="00DC3990" w:rsidRDefault="00D4401E" w:rsidP="002C53A0">
            <w:pPr>
              <w:widowControl w:val="0"/>
              <w:rPr>
                <w:sz w:val="20"/>
                <w:szCs w:val="20"/>
              </w:rPr>
            </w:pPr>
            <w:r>
              <w:rPr>
                <w:sz w:val="20"/>
                <w:szCs w:val="20"/>
              </w:rPr>
              <w:t>KW-0406</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2B898F2" w14:textId="77777777" w:rsidR="00DC3990" w:rsidRDefault="00D4401E" w:rsidP="002C53A0">
            <w:pPr>
              <w:widowControl w:val="0"/>
              <w:rPr>
                <w:sz w:val="20"/>
                <w:szCs w:val="20"/>
              </w:rPr>
            </w:pPr>
            <w:r>
              <w:rPr>
                <w:sz w:val="20"/>
                <w:szCs w:val="20"/>
              </w:rPr>
              <w:t>Ion transport</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ED024D3" w14:textId="77777777" w:rsidR="00DC3990" w:rsidRDefault="00D4401E" w:rsidP="002C53A0">
            <w:pPr>
              <w:widowControl w:val="0"/>
              <w:jc w:val="right"/>
              <w:rPr>
                <w:sz w:val="20"/>
                <w:szCs w:val="20"/>
              </w:rPr>
            </w:pPr>
            <w:r>
              <w:rPr>
                <w:sz w:val="20"/>
                <w:szCs w:val="20"/>
              </w:rPr>
              <w:t>54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221933D" w14:textId="77777777" w:rsidR="00DC3990" w:rsidRDefault="00D4401E" w:rsidP="002C53A0">
            <w:pPr>
              <w:widowControl w:val="0"/>
              <w:jc w:val="right"/>
              <w:rPr>
                <w:sz w:val="20"/>
                <w:szCs w:val="20"/>
              </w:rPr>
            </w:pPr>
            <w:r>
              <w:rPr>
                <w:sz w:val="20"/>
                <w:szCs w:val="20"/>
              </w:rPr>
              <w:t>0.0015</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D1A43CD" w14:textId="77777777" w:rsidR="00DC3990" w:rsidRDefault="00D4401E" w:rsidP="002C53A0">
            <w:pPr>
              <w:widowControl w:val="0"/>
              <w:jc w:val="right"/>
              <w:rPr>
                <w:sz w:val="20"/>
                <w:szCs w:val="20"/>
              </w:rPr>
            </w:pPr>
            <w:r>
              <w:rPr>
                <w:sz w:val="20"/>
                <w:szCs w:val="20"/>
              </w:rPr>
              <w:t>0.042</w:t>
            </w:r>
          </w:p>
        </w:tc>
      </w:tr>
      <w:tr w:rsidR="00DC3990" w14:paraId="09BC0767" w14:textId="77777777">
        <w:trPr>
          <w:trHeight w:val="31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3459C63" w14:textId="77777777" w:rsidR="00DC3990" w:rsidRDefault="00D4401E" w:rsidP="002C53A0">
            <w:pPr>
              <w:widowControl w:val="0"/>
              <w:rPr>
                <w:sz w:val="20"/>
                <w:szCs w:val="20"/>
              </w:rPr>
            </w:pPr>
            <w:r>
              <w:rPr>
                <w:sz w:val="20"/>
                <w:szCs w:val="20"/>
              </w:rPr>
              <w:t>KW-0524</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08D4AB8" w14:textId="77777777" w:rsidR="00DC3990" w:rsidRDefault="00D4401E" w:rsidP="002C53A0">
            <w:pPr>
              <w:widowControl w:val="0"/>
              <w:rPr>
                <w:sz w:val="20"/>
                <w:szCs w:val="20"/>
              </w:rPr>
            </w:pPr>
            <w:r>
              <w:rPr>
                <w:sz w:val="20"/>
                <w:szCs w:val="20"/>
              </w:rPr>
              <w:t>Neurogenesis</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7785CFE" w14:textId="77777777" w:rsidR="00DC3990" w:rsidRDefault="00D4401E" w:rsidP="002C53A0">
            <w:pPr>
              <w:widowControl w:val="0"/>
              <w:jc w:val="right"/>
              <w:rPr>
                <w:sz w:val="20"/>
                <w:szCs w:val="20"/>
              </w:rPr>
            </w:pPr>
            <w:r>
              <w:rPr>
                <w:sz w:val="20"/>
                <w:szCs w:val="20"/>
              </w:rPr>
              <w:t>32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9468B1" w14:textId="77777777" w:rsidR="00DC3990" w:rsidRDefault="00D4401E" w:rsidP="002C53A0">
            <w:pPr>
              <w:widowControl w:val="0"/>
              <w:jc w:val="right"/>
              <w:rPr>
                <w:sz w:val="20"/>
                <w:szCs w:val="20"/>
              </w:rPr>
            </w:pPr>
            <w:r>
              <w:rPr>
                <w:sz w:val="20"/>
                <w:szCs w:val="20"/>
              </w:rPr>
              <w:t>0.0069</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814835" w14:textId="77777777" w:rsidR="00DC3990" w:rsidRDefault="00D4401E" w:rsidP="002C53A0">
            <w:pPr>
              <w:widowControl w:val="0"/>
              <w:jc w:val="right"/>
              <w:rPr>
                <w:sz w:val="20"/>
                <w:szCs w:val="20"/>
              </w:rPr>
            </w:pPr>
            <w:r>
              <w:rPr>
                <w:sz w:val="20"/>
                <w:szCs w:val="20"/>
              </w:rPr>
              <w:t>0.15</w:t>
            </w:r>
          </w:p>
        </w:tc>
      </w:tr>
      <w:tr w:rsidR="00DC3990" w14:paraId="0B20AF73" w14:textId="77777777">
        <w:trPr>
          <w:trHeight w:val="31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D74AE59" w14:textId="77777777" w:rsidR="00DC3990" w:rsidRDefault="00D4401E" w:rsidP="002C53A0">
            <w:pPr>
              <w:widowControl w:val="0"/>
              <w:rPr>
                <w:sz w:val="20"/>
                <w:szCs w:val="20"/>
              </w:rPr>
            </w:pPr>
            <w:r>
              <w:rPr>
                <w:sz w:val="20"/>
                <w:szCs w:val="20"/>
              </w:rPr>
              <w:t>KW-0109</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0513B16" w14:textId="77777777" w:rsidR="00DC3990" w:rsidRDefault="00D4401E" w:rsidP="002C53A0">
            <w:pPr>
              <w:widowControl w:val="0"/>
              <w:rPr>
                <w:sz w:val="20"/>
                <w:szCs w:val="20"/>
              </w:rPr>
            </w:pPr>
            <w:r>
              <w:rPr>
                <w:sz w:val="20"/>
                <w:szCs w:val="20"/>
              </w:rPr>
              <w:t>Calcium transport</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754A204" w14:textId="77777777" w:rsidR="00DC3990" w:rsidRDefault="00D4401E" w:rsidP="002C53A0">
            <w:pPr>
              <w:widowControl w:val="0"/>
              <w:jc w:val="right"/>
              <w:rPr>
                <w:sz w:val="20"/>
                <w:szCs w:val="20"/>
              </w:rPr>
            </w:pPr>
            <w:r>
              <w:rPr>
                <w:sz w:val="20"/>
                <w:szCs w:val="20"/>
              </w:rPr>
              <w:t>14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4D86A4A" w14:textId="77777777" w:rsidR="00DC3990" w:rsidRDefault="00D4401E" w:rsidP="002C53A0">
            <w:pPr>
              <w:widowControl w:val="0"/>
              <w:jc w:val="right"/>
              <w:rPr>
                <w:sz w:val="20"/>
                <w:szCs w:val="20"/>
              </w:rPr>
            </w:pPr>
            <w:r>
              <w:rPr>
                <w:sz w:val="20"/>
                <w:szCs w:val="20"/>
              </w:rPr>
              <w:t>0.0085</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D7275DE" w14:textId="77777777" w:rsidR="00DC3990" w:rsidRDefault="00D4401E" w:rsidP="002C53A0">
            <w:pPr>
              <w:widowControl w:val="0"/>
              <w:jc w:val="right"/>
              <w:rPr>
                <w:sz w:val="20"/>
                <w:szCs w:val="20"/>
              </w:rPr>
            </w:pPr>
            <w:r>
              <w:rPr>
                <w:sz w:val="20"/>
                <w:szCs w:val="20"/>
              </w:rPr>
              <w:t>0.16</w:t>
            </w:r>
          </w:p>
        </w:tc>
      </w:tr>
      <w:tr w:rsidR="00DC3990" w14:paraId="2A65ACC2" w14:textId="77777777">
        <w:trPr>
          <w:trHeight w:val="31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FF79488" w14:textId="77777777" w:rsidR="00DC3990" w:rsidRDefault="00D4401E" w:rsidP="002C53A0">
            <w:pPr>
              <w:widowControl w:val="0"/>
              <w:rPr>
                <w:sz w:val="20"/>
                <w:szCs w:val="20"/>
              </w:rPr>
            </w:pPr>
            <w:r>
              <w:rPr>
                <w:sz w:val="20"/>
                <w:szCs w:val="20"/>
              </w:rPr>
              <w:t>KW-0090</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80A29BA" w14:textId="77777777" w:rsidR="00DC3990" w:rsidRDefault="00D4401E" w:rsidP="002C53A0">
            <w:pPr>
              <w:widowControl w:val="0"/>
              <w:rPr>
                <w:sz w:val="20"/>
                <w:szCs w:val="20"/>
              </w:rPr>
            </w:pPr>
            <w:r>
              <w:rPr>
                <w:sz w:val="20"/>
                <w:szCs w:val="20"/>
              </w:rPr>
              <w:t>Biological rhythms</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8EFBC62" w14:textId="77777777" w:rsidR="00DC3990" w:rsidRDefault="00D4401E" w:rsidP="002C53A0">
            <w:pPr>
              <w:widowControl w:val="0"/>
              <w:jc w:val="right"/>
              <w:rPr>
                <w:sz w:val="20"/>
                <w:szCs w:val="20"/>
              </w:rPr>
            </w:pPr>
            <w:r>
              <w:rPr>
                <w:sz w:val="20"/>
                <w:szCs w:val="20"/>
              </w:rPr>
              <w:t>15</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01AC016" w14:textId="77777777" w:rsidR="00DC3990" w:rsidRDefault="00D4401E" w:rsidP="002C53A0">
            <w:pPr>
              <w:widowControl w:val="0"/>
              <w:jc w:val="right"/>
              <w:rPr>
                <w:sz w:val="20"/>
                <w:szCs w:val="20"/>
              </w:rPr>
            </w:pPr>
            <w:r>
              <w:rPr>
                <w:sz w:val="20"/>
                <w:szCs w:val="20"/>
              </w:rPr>
              <w:t>0.025</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D47E694" w14:textId="77777777" w:rsidR="00DC3990" w:rsidRDefault="00D4401E" w:rsidP="002C53A0">
            <w:pPr>
              <w:widowControl w:val="0"/>
              <w:jc w:val="right"/>
              <w:rPr>
                <w:sz w:val="20"/>
                <w:szCs w:val="20"/>
              </w:rPr>
            </w:pPr>
            <w:r>
              <w:rPr>
                <w:sz w:val="20"/>
                <w:szCs w:val="20"/>
              </w:rPr>
              <w:t>0.40</w:t>
            </w:r>
          </w:p>
        </w:tc>
      </w:tr>
      <w:tr w:rsidR="00DC3990" w14:paraId="26DF841D" w14:textId="77777777">
        <w:trPr>
          <w:trHeight w:val="31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9A16505" w14:textId="77777777" w:rsidR="00DC3990" w:rsidRDefault="00D4401E" w:rsidP="002C53A0">
            <w:pPr>
              <w:widowControl w:val="0"/>
              <w:rPr>
                <w:sz w:val="20"/>
                <w:szCs w:val="20"/>
              </w:rPr>
            </w:pPr>
            <w:r>
              <w:rPr>
                <w:sz w:val="20"/>
                <w:szCs w:val="20"/>
              </w:rPr>
              <w:t>KW-0053</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AD42C9" w14:textId="77777777" w:rsidR="00DC3990" w:rsidRDefault="00D4401E" w:rsidP="002C53A0">
            <w:pPr>
              <w:widowControl w:val="0"/>
              <w:rPr>
                <w:sz w:val="20"/>
                <w:szCs w:val="20"/>
              </w:rPr>
            </w:pPr>
            <w:r>
              <w:rPr>
                <w:sz w:val="20"/>
                <w:szCs w:val="20"/>
              </w:rPr>
              <w:t>Apoptosis</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4E80E49" w14:textId="77777777" w:rsidR="00DC3990" w:rsidRDefault="00D4401E" w:rsidP="002C53A0">
            <w:pPr>
              <w:widowControl w:val="0"/>
              <w:jc w:val="right"/>
              <w:rPr>
                <w:sz w:val="20"/>
                <w:szCs w:val="20"/>
              </w:rPr>
            </w:pPr>
            <w:r>
              <w:rPr>
                <w:sz w:val="20"/>
                <w:szCs w:val="20"/>
              </w:rPr>
              <w:t>32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578C443" w14:textId="77777777" w:rsidR="00DC3990" w:rsidRDefault="00D4401E" w:rsidP="002C53A0">
            <w:pPr>
              <w:widowControl w:val="0"/>
              <w:jc w:val="right"/>
              <w:rPr>
                <w:sz w:val="20"/>
                <w:szCs w:val="20"/>
              </w:rPr>
            </w:pPr>
            <w:r>
              <w:rPr>
                <w:sz w:val="20"/>
                <w:szCs w:val="20"/>
              </w:rPr>
              <w:t>0.037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50E0B98" w14:textId="77777777" w:rsidR="00DC3990" w:rsidRDefault="00D4401E" w:rsidP="002C53A0">
            <w:pPr>
              <w:widowControl w:val="0"/>
              <w:jc w:val="right"/>
              <w:rPr>
                <w:sz w:val="20"/>
                <w:szCs w:val="20"/>
              </w:rPr>
            </w:pPr>
            <w:r>
              <w:rPr>
                <w:sz w:val="20"/>
                <w:szCs w:val="20"/>
              </w:rPr>
              <w:t>0.52</w:t>
            </w:r>
          </w:p>
        </w:tc>
      </w:tr>
      <w:tr w:rsidR="00DC3990" w14:paraId="5E8B49FD" w14:textId="77777777">
        <w:trPr>
          <w:trHeight w:val="315"/>
        </w:trPr>
        <w:tc>
          <w:tcPr>
            <w:tcW w:w="16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7DC015C" w14:textId="77777777" w:rsidR="00DC3990" w:rsidRDefault="00D4401E" w:rsidP="002C53A0">
            <w:pPr>
              <w:widowControl w:val="0"/>
              <w:rPr>
                <w:sz w:val="20"/>
                <w:szCs w:val="20"/>
              </w:rPr>
            </w:pPr>
            <w:r>
              <w:rPr>
                <w:sz w:val="20"/>
                <w:szCs w:val="20"/>
              </w:rPr>
              <w:t>KW-0945</w:t>
            </w:r>
          </w:p>
        </w:tc>
        <w:tc>
          <w:tcPr>
            <w:tcW w:w="19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E2D026E" w14:textId="77777777" w:rsidR="00DC3990" w:rsidRDefault="00D4401E" w:rsidP="002C53A0">
            <w:pPr>
              <w:widowControl w:val="0"/>
              <w:rPr>
                <w:sz w:val="20"/>
                <w:szCs w:val="20"/>
              </w:rPr>
            </w:pPr>
            <w:r>
              <w:rPr>
                <w:sz w:val="20"/>
                <w:szCs w:val="20"/>
              </w:rPr>
              <w:t>Host-virus interaction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FC33843" w14:textId="77777777" w:rsidR="00DC3990" w:rsidRDefault="00D4401E" w:rsidP="002C53A0">
            <w:pPr>
              <w:widowControl w:val="0"/>
              <w:jc w:val="right"/>
              <w:rPr>
                <w:sz w:val="20"/>
                <w:szCs w:val="20"/>
              </w:rPr>
            </w:pPr>
            <w:r>
              <w:rPr>
                <w:sz w:val="20"/>
                <w:szCs w:val="20"/>
              </w:rPr>
              <w:t>16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F523763" w14:textId="77777777" w:rsidR="00DC3990" w:rsidRDefault="00D4401E" w:rsidP="002C53A0">
            <w:pPr>
              <w:widowControl w:val="0"/>
              <w:jc w:val="right"/>
              <w:rPr>
                <w:sz w:val="20"/>
                <w:szCs w:val="20"/>
              </w:rPr>
            </w:pPr>
            <w:r>
              <w:rPr>
                <w:sz w:val="20"/>
                <w:szCs w:val="20"/>
              </w:rPr>
              <w:t>0.047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0238AA9" w14:textId="77777777" w:rsidR="00DC3990" w:rsidRDefault="00D4401E" w:rsidP="002C53A0">
            <w:pPr>
              <w:widowControl w:val="0"/>
              <w:jc w:val="right"/>
              <w:rPr>
                <w:sz w:val="20"/>
                <w:szCs w:val="20"/>
              </w:rPr>
            </w:pPr>
            <w:r>
              <w:rPr>
                <w:sz w:val="20"/>
                <w:szCs w:val="20"/>
              </w:rPr>
              <w:t>0.59</w:t>
            </w:r>
          </w:p>
        </w:tc>
      </w:tr>
    </w:tbl>
    <w:p w14:paraId="0D381AA4" w14:textId="77777777" w:rsidR="00DC3990" w:rsidRDefault="00DC3990" w:rsidP="002C53A0"/>
    <w:p w14:paraId="3C62B994" w14:textId="4BD93752" w:rsidR="006B4060" w:rsidRDefault="006B4060">
      <w:r>
        <w:br w:type="page"/>
      </w:r>
    </w:p>
    <w:p w14:paraId="68211FEA" w14:textId="6AD52785" w:rsidR="006B4060" w:rsidRDefault="006B4060" w:rsidP="002C53A0"/>
    <w:p w14:paraId="1F635FF9" w14:textId="7CBE929F" w:rsidR="00850AEE" w:rsidRDefault="008101A2" w:rsidP="002C53A0">
      <w:pPr>
        <w:widowControl w:val="0"/>
        <w:pBdr>
          <w:top w:val="nil"/>
          <w:left w:val="nil"/>
          <w:bottom w:val="nil"/>
          <w:right w:val="nil"/>
          <w:between w:val="nil"/>
        </w:pBdr>
        <w:spacing w:after="240"/>
      </w:pPr>
      <w:r>
        <w:rPr>
          <w:noProof/>
        </w:rPr>
        <w:drawing>
          <wp:inline distT="0" distB="0" distL="0" distR="0" wp14:anchorId="179967CA" wp14:editId="2501120F">
            <wp:extent cx="5324740" cy="32861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8564" cy="3294656"/>
                    </a:xfrm>
                    <a:prstGeom prst="rect">
                      <a:avLst/>
                    </a:prstGeom>
                    <a:noFill/>
                  </pic:spPr>
                </pic:pic>
              </a:graphicData>
            </a:graphic>
          </wp:inline>
        </w:drawing>
      </w:r>
    </w:p>
    <w:p w14:paraId="1CFDF358" w14:textId="2B08EB24" w:rsidR="002B7824" w:rsidRDefault="00850AEE" w:rsidP="00180845">
      <w:pPr>
        <w:widowControl w:val="0"/>
        <w:pBdr>
          <w:top w:val="nil"/>
          <w:left w:val="nil"/>
          <w:bottom w:val="nil"/>
          <w:right w:val="nil"/>
          <w:between w:val="nil"/>
        </w:pBdr>
        <w:spacing w:after="240"/>
      </w:pPr>
      <w:r w:rsidRPr="00850AEE">
        <w:rPr>
          <w:b/>
        </w:rPr>
        <w:t>Figure S18</w:t>
      </w:r>
      <w:r w:rsidR="008101A2">
        <w:rPr>
          <w:b/>
        </w:rPr>
        <w:t xml:space="preserve">: </w:t>
      </w:r>
      <w:r w:rsidR="008101A2">
        <w:t xml:space="preserve">Euclidean distances from each sample to treatment centroids (means) in </w:t>
      </w:r>
      <w:r w:rsidR="006B4060">
        <w:t>global gene expression PCA (</w:t>
      </w:r>
      <w:r w:rsidR="008101A2">
        <w:t>PC1 x PC2</w:t>
      </w:r>
      <w:r w:rsidR="006B4060">
        <w:t>, n=14,412 genes)</w:t>
      </w:r>
      <w:r w:rsidR="004646A3">
        <w:t>.</w:t>
      </w:r>
      <w:r w:rsidR="008101A2">
        <w:t xml:space="preserve"> Point shapes indicate the replicate tanks from which larvae were sampled.</w:t>
      </w:r>
    </w:p>
    <w:p w14:paraId="10317E9A" w14:textId="0F2048FB" w:rsidR="00E47E0E" w:rsidRDefault="00CD2058" w:rsidP="00180845">
      <w:pPr>
        <w:widowControl w:val="0"/>
        <w:pBdr>
          <w:top w:val="nil"/>
          <w:left w:val="nil"/>
          <w:bottom w:val="nil"/>
          <w:right w:val="nil"/>
          <w:between w:val="nil"/>
        </w:pBdr>
        <w:spacing w:after="240"/>
      </w:pPr>
      <w:r>
        <w:rPr>
          <w:noProof/>
        </w:rPr>
        <w:lastRenderedPageBreak/>
        <w:drawing>
          <wp:inline distT="0" distB="0" distL="0" distR="0" wp14:anchorId="72E56E31" wp14:editId="3FB147E7">
            <wp:extent cx="59436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08BC2318" w14:textId="25A1E2FB" w:rsidR="00E47E0E" w:rsidRDefault="00E47E0E" w:rsidP="00180845">
      <w:pPr>
        <w:widowControl w:val="0"/>
        <w:pBdr>
          <w:top w:val="nil"/>
          <w:left w:val="nil"/>
          <w:bottom w:val="nil"/>
          <w:right w:val="nil"/>
          <w:between w:val="nil"/>
        </w:pBdr>
        <w:spacing w:after="240"/>
      </w:pPr>
      <w:r w:rsidRPr="00CD2058">
        <w:rPr>
          <w:b/>
        </w:rPr>
        <w:t>Figure S19:</w:t>
      </w:r>
      <w:r>
        <w:t xml:space="preserve"> Heatmap of the</w:t>
      </w:r>
      <w:r w:rsidR="00CD2058">
        <w:t xml:space="preserve"> genes that were differentially expressed in the cold or cold</w:t>
      </w:r>
      <w:r w:rsidR="000134A6">
        <w:t xml:space="preserve"> </w:t>
      </w:r>
      <w:r w:rsidR="00CD2058">
        <w:t>+</w:t>
      </w:r>
      <w:r w:rsidR="000134A6">
        <w:t xml:space="preserve"> </w:t>
      </w:r>
      <w:r w:rsidR="00CD2058">
        <w:t>OA treatments compared to control conditions (</w:t>
      </w:r>
      <w:r w:rsidR="00CD2058">
        <w:t>2,257 unique</w:t>
      </w:r>
      <w:r w:rsidR="00CD2058">
        <w:t xml:space="preserve"> genes). Columns represent </w:t>
      </w:r>
      <w:r w:rsidR="005F3A5B">
        <w:t>individual larval cod</w:t>
      </w:r>
      <w:r w:rsidR="00CD2058">
        <w:t>, rows represent individual genes, and color indicates the</w:t>
      </w:r>
      <w:r w:rsidR="004510E7">
        <w:t xml:space="preserve"> relative</w:t>
      </w:r>
      <w:r w:rsidR="00CD2058">
        <w:t xml:space="preserve"> expression value (Z-score) with dark red values indicating highest expression levels and dark blue indicating lowest expression values. </w:t>
      </w:r>
      <w:r w:rsidR="005F3A5B">
        <w:t xml:space="preserve">Note that not all shown genes were differentially expressed in both cold treatments. </w:t>
      </w:r>
    </w:p>
    <w:p w14:paraId="3236E4B6" w14:textId="77777777" w:rsidR="00860A10" w:rsidRDefault="00860A10" w:rsidP="00860A10">
      <w:pPr>
        <w:widowControl w:val="0"/>
        <w:pBdr>
          <w:top w:val="nil"/>
          <w:left w:val="nil"/>
          <w:bottom w:val="nil"/>
          <w:right w:val="nil"/>
          <w:between w:val="nil"/>
        </w:pBdr>
        <w:spacing w:after="240"/>
      </w:pPr>
      <w:r>
        <w:rPr>
          <w:noProof/>
        </w:rPr>
        <w:lastRenderedPageBreak/>
        <w:drawing>
          <wp:inline distT="0" distB="0" distL="0" distR="0" wp14:anchorId="7C981200" wp14:editId="5CD41754">
            <wp:extent cx="5936134" cy="39814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936134" cy="3981450"/>
                    </a:xfrm>
                    <a:prstGeom prst="rect">
                      <a:avLst/>
                    </a:prstGeom>
                    <a:noFill/>
                    <a:ln>
                      <a:noFill/>
                    </a:ln>
                  </pic:spPr>
                </pic:pic>
              </a:graphicData>
            </a:graphic>
          </wp:inline>
        </w:drawing>
      </w:r>
    </w:p>
    <w:p w14:paraId="5EF66E51" w14:textId="7F3DE75D" w:rsidR="005F3A5B" w:rsidRDefault="00860A10" w:rsidP="005F3A5B">
      <w:pPr>
        <w:widowControl w:val="0"/>
        <w:pBdr>
          <w:top w:val="nil"/>
          <w:left w:val="nil"/>
          <w:bottom w:val="nil"/>
          <w:right w:val="nil"/>
          <w:between w:val="nil"/>
        </w:pBdr>
        <w:spacing w:after="240"/>
      </w:pPr>
      <w:r w:rsidRPr="00CD2058">
        <w:rPr>
          <w:b/>
        </w:rPr>
        <w:t xml:space="preserve">Figure </w:t>
      </w:r>
      <w:r>
        <w:rPr>
          <w:b/>
        </w:rPr>
        <w:t>S20</w:t>
      </w:r>
      <w:r w:rsidRPr="00CD2058">
        <w:rPr>
          <w:b/>
        </w:rPr>
        <w:t>:</w:t>
      </w:r>
      <w:r>
        <w:t xml:space="preserve"> Heatmap of the genes that were differentially expressed in the </w:t>
      </w:r>
      <w:r>
        <w:t>warm</w:t>
      </w:r>
      <w:r>
        <w:t xml:space="preserve"> or </w:t>
      </w:r>
      <w:r>
        <w:t>warm</w:t>
      </w:r>
      <w:r w:rsidR="000134A6">
        <w:t xml:space="preserve"> </w:t>
      </w:r>
      <w:r>
        <w:t>+</w:t>
      </w:r>
      <w:r w:rsidR="000134A6">
        <w:t xml:space="preserve"> </w:t>
      </w:r>
      <w:r>
        <w:t>OA treatments compared to control conditions (</w:t>
      </w:r>
      <w:r>
        <w:t>4,626</w:t>
      </w:r>
      <w:r>
        <w:t xml:space="preserve"> unique genes). </w:t>
      </w:r>
      <w:r w:rsidR="005F3A5B">
        <w:t xml:space="preserve">Columns represent individual larval cod, rows represent individual genes, and color indicates the </w:t>
      </w:r>
      <w:r w:rsidR="004510E7">
        <w:t xml:space="preserve">relative </w:t>
      </w:r>
      <w:r w:rsidR="005F3A5B">
        <w:t xml:space="preserve">expression value (Z-score) with dark red values indicating highest expression levels and dark blue indicating lowest expression values. Note that not all shown genes were differentially expressed in both </w:t>
      </w:r>
      <w:r w:rsidR="005F3A5B">
        <w:t>warm</w:t>
      </w:r>
      <w:r w:rsidR="005F3A5B">
        <w:t xml:space="preserve"> treatments. </w:t>
      </w:r>
    </w:p>
    <w:p w14:paraId="07320F36" w14:textId="77777777" w:rsidR="008559E5" w:rsidRDefault="008559E5" w:rsidP="008559E5">
      <w:pPr>
        <w:widowControl w:val="0"/>
        <w:pBdr>
          <w:top w:val="nil"/>
          <w:left w:val="nil"/>
          <w:bottom w:val="nil"/>
          <w:right w:val="nil"/>
          <w:between w:val="nil"/>
        </w:pBdr>
        <w:spacing w:after="240"/>
      </w:pPr>
      <w:r>
        <w:rPr>
          <w:noProof/>
        </w:rPr>
        <w:lastRenderedPageBreak/>
        <w:drawing>
          <wp:inline distT="0" distB="0" distL="0" distR="0" wp14:anchorId="5593BFB5" wp14:editId="22875DC5">
            <wp:extent cx="5936134" cy="3981449"/>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936134" cy="3981449"/>
                    </a:xfrm>
                    <a:prstGeom prst="rect">
                      <a:avLst/>
                    </a:prstGeom>
                    <a:noFill/>
                    <a:ln>
                      <a:noFill/>
                    </a:ln>
                  </pic:spPr>
                </pic:pic>
              </a:graphicData>
            </a:graphic>
          </wp:inline>
        </w:drawing>
      </w:r>
    </w:p>
    <w:p w14:paraId="267E47C3" w14:textId="2F13B76B" w:rsidR="008559E5" w:rsidRDefault="008559E5" w:rsidP="008559E5">
      <w:pPr>
        <w:widowControl w:val="0"/>
        <w:pBdr>
          <w:top w:val="nil"/>
          <w:left w:val="nil"/>
          <w:bottom w:val="nil"/>
          <w:right w:val="nil"/>
          <w:between w:val="nil"/>
        </w:pBdr>
        <w:spacing w:after="240"/>
      </w:pPr>
      <w:r w:rsidRPr="00CD2058">
        <w:rPr>
          <w:b/>
        </w:rPr>
        <w:t xml:space="preserve">Figure </w:t>
      </w:r>
      <w:r>
        <w:rPr>
          <w:b/>
        </w:rPr>
        <w:t>S2</w:t>
      </w:r>
      <w:r>
        <w:rPr>
          <w:b/>
        </w:rPr>
        <w:t>1</w:t>
      </w:r>
      <w:r w:rsidRPr="00CD2058">
        <w:rPr>
          <w:b/>
        </w:rPr>
        <w:t>:</w:t>
      </w:r>
      <w:r>
        <w:t xml:space="preserve"> Heatmap of the genes that were differentially expressed in the </w:t>
      </w:r>
      <w:r>
        <w:t>acidified</w:t>
      </w:r>
      <w:r>
        <w:t xml:space="preserve"> treatment compared to control conditions (</w:t>
      </w:r>
      <w:r>
        <w:t>1,990</w:t>
      </w:r>
      <w:r>
        <w:t xml:space="preserve"> genes). Columns represent individual larval cod, rows represent individual genes, and color indicates the expression value (Z-score) with dark red values indicating highest expression levels and dark blue indicating lowest expression values. </w:t>
      </w:r>
    </w:p>
    <w:p w14:paraId="51868F5E" w14:textId="377357A7" w:rsidR="00860A10" w:rsidRPr="00206441" w:rsidRDefault="00860A10" w:rsidP="00180845">
      <w:pPr>
        <w:widowControl w:val="0"/>
        <w:pBdr>
          <w:top w:val="nil"/>
          <w:left w:val="nil"/>
          <w:bottom w:val="nil"/>
          <w:right w:val="nil"/>
          <w:between w:val="nil"/>
        </w:pBdr>
        <w:spacing w:after="240"/>
      </w:pPr>
    </w:p>
    <w:sectPr w:rsidR="00860A10" w:rsidRPr="00206441" w:rsidSect="00E2384D">
      <w:headerReference w:type="default" r:id="rId55"/>
      <w:footerReference w:type="default" r:id="rId56"/>
      <w:pgSz w:w="12240" w:h="15840"/>
      <w:pgMar w:top="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7DE7C" w14:textId="77777777" w:rsidR="00715A8A" w:rsidRDefault="00715A8A">
      <w:pPr>
        <w:spacing w:line="240" w:lineRule="auto"/>
      </w:pPr>
      <w:r>
        <w:separator/>
      </w:r>
    </w:p>
  </w:endnote>
  <w:endnote w:type="continuationSeparator" w:id="0">
    <w:p w14:paraId="770042C8" w14:textId="77777777" w:rsidR="00715A8A" w:rsidRDefault="00715A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379353"/>
      <w:docPartObj>
        <w:docPartGallery w:val="Page Numbers (Bottom of Page)"/>
        <w:docPartUnique/>
      </w:docPartObj>
    </w:sdtPr>
    <w:sdtEndPr>
      <w:rPr>
        <w:noProof/>
      </w:rPr>
    </w:sdtEndPr>
    <w:sdtContent>
      <w:p w14:paraId="36E61571" w14:textId="77777777" w:rsidR="00D4401E" w:rsidRDefault="00D440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D1603A" w14:textId="77777777" w:rsidR="00D4401E" w:rsidRDefault="00D4401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E0969" w14:textId="77777777" w:rsidR="00715A8A" w:rsidRDefault="00715A8A">
      <w:pPr>
        <w:spacing w:line="240" w:lineRule="auto"/>
      </w:pPr>
      <w:r>
        <w:separator/>
      </w:r>
    </w:p>
  </w:footnote>
  <w:footnote w:type="continuationSeparator" w:id="0">
    <w:p w14:paraId="09865F98" w14:textId="77777777" w:rsidR="00715A8A" w:rsidRDefault="00715A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BA59B" w14:textId="77777777" w:rsidR="00D4401E" w:rsidRDefault="00D4401E">
    <w:pPr>
      <w:pStyle w:val="Heading4"/>
    </w:pPr>
    <w:bookmarkStart w:id="49" w:name="_p33espbk9ac2" w:colFirst="0" w:colLast="0"/>
    <w:bookmarkEnd w:id="4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0A565C"/>
    <w:multiLevelType w:val="multilevel"/>
    <w:tmpl w:val="BA4C9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990"/>
    <w:rsid w:val="00000565"/>
    <w:rsid w:val="000134A6"/>
    <w:rsid w:val="000544A3"/>
    <w:rsid w:val="000747FC"/>
    <w:rsid w:val="000940DF"/>
    <w:rsid w:val="000E76D1"/>
    <w:rsid w:val="00166DA5"/>
    <w:rsid w:val="00180845"/>
    <w:rsid w:val="001B5626"/>
    <w:rsid w:val="00206441"/>
    <w:rsid w:val="002631DB"/>
    <w:rsid w:val="002B7824"/>
    <w:rsid w:val="002C53A0"/>
    <w:rsid w:val="003D7CCC"/>
    <w:rsid w:val="0042415D"/>
    <w:rsid w:val="00443E84"/>
    <w:rsid w:val="004510E7"/>
    <w:rsid w:val="00462CB2"/>
    <w:rsid w:val="004646A3"/>
    <w:rsid w:val="00496A87"/>
    <w:rsid w:val="004D7E51"/>
    <w:rsid w:val="004F3FFE"/>
    <w:rsid w:val="00505F22"/>
    <w:rsid w:val="00586739"/>
    <w:rsid w:val="005922D1"/>
    <w:rsid w:val="005C71EE"/>
    <w:rsid w:val="005F3A5B"/>
    <w:rsid w:val="00602348"/>
    <w:rsid w:val="006B4060"/>
    <w:rsid w:val="00715A8A"/>
    <w:rsid w:val="007428F8"/>
    <w:rsid w:val="00744300"/>
    <w:rsid w:val="007C0BE7"/>
    <w:rsid w:val="007F5E92"/>
    <w:rsid w:val="008101A2"/>
    <w:rsid w:val="008141B3"/>
    <w:rsid w:val="00850AEE"/>
    <w:rsid w:val="008559E5"/>
    <w:rsid w:val="00860A10"/>
    <w:rsid w:val="00892487"/>
    <w:rsid w:val="008E5566"/>
    <w:rsid w:val="00926205"/>
    <w:rsid w:val="00963968"/>
    <w:rsid w:val="00A255AC"/>
    <w:rsid w:val="00AD1FF2"/>
    <w:rsid w:val="00AE392A"/>
    <w:rsid w:val="00B34604"/>
    <w:rsid w:val="00B35404"/>
    <w:rsid w:val="00CC630E"/>
    <w:rsid w:val="00CD2058"/>
    <w:rsid w:val="00CD300C"/>
    <w:rsid w:val="00D2378C"/>
    <w:rsid w:val="00D4401E"/>
    <w:rsid w:val="00DB41DD"/>
    <w:rsid w:val="00DC1FD1"/>
    <w:rsid w:val="00DC3990"/>
    <w:rsid w:val="00E034AA"/>
    <w:rsid w:val="00E2384D"/>
    <w:rsid w:val="00E47E0E"/>
    <w:rsid w:val="00F0189F"/>
    <w:rsid w:val="00F04986"/>
    <w:rsid w:val="00F06240"/>
    <w:rsid w:val="00FB508D"/>
    <w:rsid w:val="00FE3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DDA24"/>
  <w15:docId w15:val="{3584E89D-F0AC-4D20-9751-E0191655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outlineLvl w:val="4"/>
    </w:pPr>
    <w:rPr>
      <w:b/>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F3FF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FFE"/>
    <w:rPr>
      <w:rFonts w:ascii="Segoe UI" w:hAnsi="Segoe UI" w:cs="Segoe UI"/>
      <w:sz w:val="18"/>
      <w:szCs w:val="18"/>
    </w:rPr>
  </w:style>
  <w:style w:type="character" w:styleId="LineNumber">
    <w:name w:val="line number"/>
    <w:basedOn w:val="DefaultParagraphFont"/>
    <w:uiPriority w:val="99"/>
    <w:semiHidden/>
    <w:unhideWhenUsed/>
    <w:rsid w:val="004F3FFE"/>
  </w:style>
  <w:style w:type="paragraph" w:styleId="Header">
    <w:name w:val="header"/>
    <w:basedOn w:val="Normal"/>
    <w:link w:val="HeaderChar"/>
    <w:uiPriority w:val="99"/>
    <w:unhideWhenUsed/>
    <w:rsid w:val="004F3FFE"/>
    <w:pPr>
      <w:tabs>
        <w:tab w:val="center" w:pos="4680"/>
        <w:tab w:val="right" w:pos="9360"/>
      </w:tabs>
      <w:spacing w:line="240" w:lineRule="auto"/>
    </w:pPr>
  </w:style>
  <w:style w:type="character" w:customStyle="1" w:styleId="HeaderChar">
    <w:name w:val="Header Char"/>
    <w:basedOn w:val="DefaultParagraphFont"/>
    <w:link w:val="Header"/>
    <w:uiPriority w:val="99"/>
    <w:rsid w:val="004F3FFE"/>
  </w:style>
  <w:style w:type="paragraph" w:styleId="Footer">
    <w:name w:val="footer"/>
    <w:basedOn w:val="Normal"/>
    <w:link w:val="FooterChar"/>
    <w:uiPriority w:val="99"/>
    <w:unhideWhenUsed/>
    <w:rsid w:val="004F3FFE"/>
    <w:pPr>
      <w:tabs>
        <w:tab w:val="center" w:pos="4680"/>
        <w:tab w:val="right" w:pos="9360"/>
      </w:tabs>
      <w:spacing w:line="240" w:lineRule="auto"/>
    </w:pPr>
  </w:style>
  <w:style w:type="character" w:customStyle="1" w:styleId="FooterChar">
    <w:name w:val="Footer Char"/>
    <w:basedOn w:val="DefaultParagraphFont"/>
    <w:link w:val="Footer"/>
    <w:uiPriority w:val="99"/>
    <w:rsid w:val="004F3FFE"/>
  </w:style>
  <w:style w:type="paragraph" w:styleId="NormalWeb">
    <w:name w:val="Normal (Web)"/>
    <w:basedOn w:val="Normal"/>
    <w:uiPriority w:val="99"/>
    <w:unhideWhenUsed/>
    <w:rsid w:val="002631D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631DB"/>
    <w:rPr>
      <w:color w:val="0000FF"/>
      <w:u w:val="single"/>
    </w:rPr>
  </w:style>
  <w:style w:type="character" w:styleId="UnresolvedMention">
    <w:name w:val="Unresolved Mention"/>
    <w:basedOn w:val="DefaultParagraphFont"/>
    <w:uiPriority w:val="99"/>
    <w:semiHidden/>
    <w:unhideWhenUsed/>
    <w:rsid w:val="00602348"/>
    <w:rPr>
      <w:color w:val="605E5C"/>
      <w:shd w:val="clear" w:color="auto" w:fill="E1DFDD"/>
    </w:rPr>
  </w:style>
  <w:style w:type="paragraph" w:styleId="ListParagraph">
    <w:name w:val="List Paragraph"/>
    <w:basedOn w:val="Normal"/>
    <w:uiPriority w:val="34"/>
    <w:qFormat/>
    <w:rsid w:val="007F5E92"/>
    <w:pPr>
      <w:ind w:left="720"/>
      <w:contextualSpacing/>
    </w:pPr>
  </w:style>
  <w:style w:type="table" w:styleId="TableGrid">
    <w:name w:val="Table Grid"/>
    <w:basedOn w:val="TableNormal"/>
    <w:uiPriority w:val="39"/>
    <w:rsid w:val="009262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5288">
      <w:bodyDiv w:val="1"/>
      <w:marLeft w:val="0"/>
      <w:marRight w:val="0"/>
      <w:marTop w:val="0"/>
      <w:marBottom w:val="0"/>
      <w:divBdr>
        <w:top w:val="none" w:sz="0" w:space="0" w:color="auto"/>
        <w:left w:val="none" w:sz="0" w:space="0" w:color="auto"/>
        <w:bottom w:val="none" w:sz="0" w:space="0" w:color="auto"/>
        <w:right w:val="none" w:sz="0" w:space="0" w:color="auto"/>
      </w:divBdr>
    </w:div>
    <w:div w:id="1105341225">
      <w:bodyDiv w:val="1"/>
      <w:marLeft w:val="0"/>
      <w:marRight w:val="0"/>
      <w:marTop w:val="0"/>
      <w:marBottom w:val="0"/>
      <w:divBdr>
        <w:top w:val="none" w:sz="0" w:space="0" w:color="auto"/>
        <w:left w:val="none" w:sz="0" w:space="0" w:color="auto"/>
        <w:bottom w:val="none" w:sz="0" w:space="0" w:color="auto"/>
        <w:right w:val="none" w:sz="0" w:space="0" w:color="auto"/>
      </w:divBdr>
    </w:div>
    <w:div w:id="1534029020">
      <w:bodyDiv w:val="1"/>
      <w:marLeft w:val="0"/>
      <w:marRight w:val="0"/>
      <w:marTop w:val="0"/>
      <w:marBottom w:val="0"/>
      <w:divBdr>
        <w:top w:val="none" w:sz="0" w:space="0" w:color="auto"/>
        <w:left w:val="none" w:sz="0" w:space="0" w:color="auto"/>
        <w:bottom w:val="none" w:sz="0" w:space="0" w:color="auto"/>
        <w:right w:val="none" w:sz="0" w:space="0" w:color="auto"/>
      </w:divBdr>
    </w:div>
    <w:div w:id="1674724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pile.com/c/n1vINc/DS4C" TargetMode="External"/><Relationship Id="rId18" Type="http://schemas.openxmlformats.org/officeDocument/2006/relationships/hyperlink" Target="https://paperpile.com/c/n1vINc/l39EZ" TargetMode="External"/><Relationship Id="rId26" Type="http://schemas.openxmlformats.org/officeDocument/2006/relationships/image" Target="media/image4.jpg"/><Relationship Id="rId39" Type="http://schemas.openxmlformats.org/officeDocument/2006/relationships/image" Target="media/image16.png"/><Relationship Id="rId21" Type="http://schemas.openxmlformats.org/officeDocument/2006/relationships/hyperlink" Target="http://paperpile.com/b/n1vINc/Dw2V" TargetMode="External"/><Relationship Id="rId34" Type="http://schemas.openxmlformats.org/officeDocument/2006/relationships/image" Target="media/image11.png"/><Relationship Id="rId42" Type="http://schemas.openxmlformats.org/officeDocument/2006/relationships/hyperlink" Target="https://paperpile.com/c/n1vINc/n07LT"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aperpile.com/c/n1vINc/oa9J" TargetMode="External"/><Relationship Id="rId29" Type="http://schemas.openxmlformats.org/officeDocument/2006/relationships/image" Target="media/image7.jpg"/><Relationship Id="rId11" Type="http://schemas.openxmlformats.org/officeDocument/2006/relationships/hyperlink" Target="https://paperpile.com/c/n1vINc/OdOxH" TargetMode="External"/><Relationship Id="rId24" Type="http://schemas.openxmlformats.org/officeDocument/2006/relationships/image" Target="media/image2.jp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paperpile.com/c/n1vINc/DS4C" TargetMode="External"/><Relationship Id="rId4" Type="http://schemas.openxmlformats.org/officeDocument/2006/relationships/settings" Target="settings.xml"/><Relationship Id="rId9" Type="http://schemas.openxmlformats.org/officeDocument/2006/relationships/hyperlink" Target="https://paperpile.com/c/n1vINc/Dw2V" TargetMode="External"/><Relationship Id="rId14" Type="http://schemas.openxmlformats.org/officeDocument/2006/relationships/hyperlink" Target="https://paperpile.com/c/n1vINc/hMth" TargetMode="External"/><Relationship Id="rId22" Type="http://schemas.openxmlformats.org/officeDocument/2006/relationships/hyperlink" Target="https://www.bioinformatics.babraham.ac.uk/projects/fastqc/"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2.png"/><Relationship Id="rId43" Type="http://schemas.openxmlformats.org/officeDocument/2006/relationships/image" Target="media/image18.jpg"/><Relationship Id="rId48" Type="http://schemas.openxmlformats.org/officeDocument/2006/relationships/image" Target="media/image23.png"/><Relationship Id="rId56" Type="http://schemas.openxmlformats.org/officeDocument/2006/relationships/footer" Target="footer1.xml"/><Relationship Id="rId8" Type="http://schemas.openxmlformats.org/officeDocument/2006/relationships/hyperlink" Target="https://paperpile.com/c/n1vINc/CDU3E"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paperpile.com/c/n1vINc/Hic0" TargetMode="External"/><Relationship Id="rId17" Type="http://schemas.openxmlformats.org/officeDocument/2006/relationships/hyperlink" Target="https://paperpile.com/c/n1vINc/oa9J+nW0B" TargetMode="External"/><Relationship Id="rId25" Type="http://schemas.openxmlformats.org/officeDocument/2006/relationships/image" Target="media/image3.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20" Type="http://schemas.openxmlformats.org/officeDocument/2006/relationships/hyperlink" Target="https://paperpile.com/c/n1vINc/ZiDBe" TargetMode="External"/><Relationship Id="rId41" Type="http://schemas.openxmlformats.org/officeDocument/2006/relationships/hyperlink" Target="https://paperpile.com/c/n1vINc/TEDOR+B6yAs" TargetMode="External"/><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aperpile.com/c/n1vINc/yzhr+hiGD" TargetMode="External"/><Relationship Id="rId23" Type="http://schemas.openxmlformats.org/officeDocument/2006/relationships/image" Target="media/image1.jpg"/><Relationship Id="rId28" Type="http://schemas.openxmlformats.org/officeDocument/2006/relationships/image" Target="media/image6.jp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hyperlink" Target="https://paperpile.com/c/n1vINc/QtTz" TargetMode="External"/><Relationship Id="rId31" Type="http://schemas.openxmlformats.org/officeDocument/2006/relationships/hyperlink" Target="https://docs.google.com/spreadsheets/d/1A-00rgU401KHrx807ViII7xFMB1TutEBPrg2z6jH4IA/edit?usp=sharing" TargetMode="External"/><Relationship Id="rId44" Type="http://schemas.openxmlformats.org/officeDocument/2006/relationships/image" Target="media/image19.png"/><Relationship Id="rId52"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A78AD-BD2D-44AE-8433-57091B1E0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3419</Words>
  <Characters>19491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Laura.Spencer</dc:creator>
  <cp:keywords/>
  <dc:description/>
  <cp:lastModifiedBy>Laura.Spencer</cp:lastModifiedBy>
  <cp:revision>2</cp:revision>
  <dcterms:created xsi:type="dcterms:W3CDTF">2025-03-25T04:33:00Z</dcterms:created>
  <dcterms:modified xsi:type="dcterms:W3CDTF">2025-03-25T04:33:00Z</dcterms:modified>
</cp:coreProperties>
</file>