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41EA" w:rsidRPr="00E62E09" w:rsidRDefault="00E172EB" w:rsidP="00FB035C">
      <w:pPr>
        <w:pStyle w:val="Title"/>
        <w:spacing w:before="0" w:after="0"/>
        <w:rPr>
          <w:rFonts w:ascii="Times New Roman" w:hAnsi="Times New Roman" w:cs="Times New Roman"/>
        </w:rPr>
      </w:pPr>
      <w:r w:rsidRPr="00E62E09">
        <w:rPr>
          <w:rFonts w:ascii="Times New Roman" w:hAnsi="Times New Roman" w:cs="Times New Roman"/>
        </w:rPr>
        <w:t>ESM 260 - Problem Set 1</w:t>
      </w:r>
    </w:p>
    <w:p w:rsidR="00FB035C" w:rsidRDefault="00FB035C" w:rsidP="00FB035C">
      <w:pPr>
        <w:pStyle w:val="Author"/>
        <w:spacing w:after="0"/>
        <w:rPr>
          <w:rFonts w:ascii="Times New Roman" w:hAnsi="Times New Roman" w:cs="Times New Roman"/>
        </w:rPr>
      </w:pPr>
    </w:p>
    <w:p w:rsidR="002B41EA" w:rsidRPr="00E62E09" w:rsidRDefault="00E172EB" w:rsidP="00FB035C">
      <w:pPr>
        <w:pStyle w:val="Author"/>
        <w:spacing w:after="0"/>
        <w:rPr>
          <w:rFonts w:ascii="Times New Roman" w:hAnsi="Times New Roman" w:cs="Times New Roman"/>
        </w:rPr>
      </w:pPr>
      <w:r w:rsidRPr="00E62E09">
        <w:rPr>
          <w:rFonts w:ascii="Times New Roman" w:hAnsi="Times New Roman" w:cs="Times New Roman"/>
        </w:rPr>
        <w:t>Laura Ingulsrud</w:t>
      </w:r>
    </w:p>
    <w:p w:rsidR="00E935B9" w:rsidRDefault="00E172EB" w:rsidP="00FB035C">
      <w:pPr>
        <w:pStyle w:val="Date"/>
        <w:spacing w:after="0"/>
        <w:rPr>
          <w:rFonts w:ascii="Times New Roman" w:hAnsi="Times New Roman" w:cs="Times New Roman"/>
        </w:rPr>
      </w:pPr>
      <w:r w:rsidRPr="00E62E09">
        <w:rPr>
          <w:rFonts w:ascii="Times New Roman" w:hAnsi="Times New Roman" w:cs="Times New Roman"/>
        </w:rPr>
        <w:t>1/2</w:t>
      </w:r>
      <w:r w:rsidR="00E935B9" w:rsidRPr="00E62E09">
        <w:rPr>
          <w:rFonts w:ascii="Times New Roman" w:hAnsi="Times New Roman" w:cs="Times New Roman"/>
        </w:rPr>
        <w:t>9</w:t>
      </w:r>
      <w:r w:rsidRPr="00E62E09">
        <w:rPr>
          <w:rFonts w:ascii="Times New Roman" w:hAnsi="Times New Roman" w:cs="Times New Roman"/>
        </w:rPr>
        <w:t>/2020</w:t>
      </w:r>
    </w:p>
    <w:p w:rsidR="00FB035C" w:rsidRPr="00FB035C" w:rsidRDefault="00FB035C" w:rsidP="00FB035C">
      <w:pPr>
        <w:pStyle w:val="BodyText"/>
      </w:pPr>
    </w:p>
    <w:p w:rsidR="002B41EA" w:rsidRPr="00E62E09" w:rsidRDefault="00E172EB">
      <w:pPr>
        <w:pStyle w:val="Heading4"/>
        <w:rPr>
          <w:rFonts w:ascii="Times New Roman" w:hAnsi="Times New Roman" w:cs="Times New Roman"/>
        </w:rPr>
      </w:pPr>
      <w:bookmarkStart w:id="0" w:name="mean-density-of-adult-fish"/>
      <w:bookmarkEnd w:id="0"/>
      <w:r w:rsidRPr="00E62E09">
        <w:rPr>
          <w:rFonts w:ascii="Times New Roman" w:hAnsi="Times New Roman" w:cs="Times New Roman"/>
        </w:rPr>
        <w:t>1. Mean Density of Adult Fish</w:t>
      </w:r>
    </w:p>
    <w:p w:rsidR="002B41EA" w:rsidRPr="00E62E09" w:rsidRDefault="00E172EB" w:rsidP="00E62E09">
      <w:pPr>
        <w:pStyle w:val="FirstParagraph"/>
        <w:jc w:val="center"/>
        <w:rPr>
          <w:rFonts w:ascii="Times New Roman" w:hAnsi="Times New Roman" w:cs="Times New Roman"/>
          <w:sz w:val="22"/>
          <w:szCs w:val="22"/>
        </w:rPr>
      </w:pPr>
      <w:r w:rsidRPr="00E62E09">
        <w:rPr>
          <w:rFonts w:ascii="Times New Roman" w:hAnsi="Times New Roman" w:cs="Times New Roman"/>
          <w:noProof/>
          <w:sz w:val="22"/>
          <w:szCs w:val="22"/>
        </w:rPr>
        <w:drawing>
          <wp:inline distT="0" distB="0" distL="0" distR="0">
            <wp:extent cx="5334000" cy="33337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1-1.png"/>
                    <pic:cNvPicPr>
                      <a:picLocks noChangeAspect="1" noChangeArrowheads="1"/>
                    </pic:cNvPicPr>
                  </pic:nvPicPr>
                  <pic:blipFill>
                    <a:blip r:embed="rId7"/>
                    <a:stretch>
                      <a:fillRect/>
                    </a:stretch>
                  </pic:blipFill>
                  <pic:spPr bwMode="auto">
                    <a:xfrm>
                      <a:off x="0" y="0"/>
                      <a:ext cx="5334000" cy="3333750"/>
                    </a:xfrm>
                    <a:prstGeom prst="rect">
                      <a:avLst/>
                    </a:prstGeom>
                    <a:noFill/>
                    <a:ln w="9525">
                      <a:noFill/>
                      <a:headEnd/>
                      <a:tailEnd/>
                    </a:ln>
                  </pic:spPr>
                </pic:pic>
              </a:graphicData>
            </a:graphic>
          </wp:inline>
        </w:drawing>
      </w:r>
    </w:p>
    <w:p w:rsidR="002B41EA" w:rsidRPr="00E62E09"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There were significantly less adult Surgeonfish in Rarotonga compared to Aitutaki in both 2009 and 2018, although this difference is more drastic in 2018. In Rarotonga, adult Surgeonfish significantly decreased from 2009 to 2018.</w:t>
      </w: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lastRenderedPageBreak/>
        <w:drawing>
          <wp:inline distT="0" distB="0" distL="0" distR="0">
            <wp:extent cx="5334000" cy="333375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2-1.png"/>
                    <pic:cNvPicPr>
                      <a:picLocks noChangeAspect="1" noChangeArrowheads="1"/>
                    </pic:cNvPicPr>
                  </pic:nvPicPr>
                  <pic:blipFill>
                    <a:blip r:embed="rId8"/>
                    <a:stretch>
                      <a:fillRect/>
                    </a:stretch>
                  </pic:blipFill>
                  <pic:spPr bwMode="auto">
                    <a:xfrm>
                      <a:off x="0" y="0"/>
                      <a:ext cx="5334000" cy="3333750"/>
                    </a:xfrm>
                    <a:prstGeom prst="rect">
                      <a:avLst/>
                    </a:prstGeom>
                    <a:noFill/>
                    <a:ln w="9525">
                      <a:noFill/>
                      <a:headEnd/>
                      <a:tailEnd/>
                    </a:ln>
                  </pic:spPr>
                </pic:pic>
              </a:graphicData>
            </a:graphic>
          </wp:inline>
        </w:drawing>
      </w:r>
    </w:p>
    <w:p w:rsidR="002B41EA" w:rsidRPr="00E62E09"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There were significantly</w:t>
      </w:r>
      <w:r w:rsidRPr="00E62E09">
        <w:rPr>
          <w:rFonts w:ascii="Times New Roman" w:hAnsi="Times New Roman" w:cs="Times New Roman"/>
          <w:sz w:val="22"/>
          <w:szCs w:val="22"/>
        </w:rPr>
        <w:t xml:space="preserve"> less adult Coral Trout in Rarotonga compared to Aitutaki in 2009. In Aitutaki and Rarotonga, adult Coral Trout significantly decreased from 2009 to 2018.</w:t>
      </w:r>
    </w:p>
    <w:p w:rsidR="00983FD4" w:rsidRPr="00E62E09" w:rsidRDefault="00983FD4">
      <w:pPr>
        <w:pStyle w:val="BodyText"/>
        <w:rPr>
          <w:rFonts w:ascii="Times New Roman" w:hAnsi="Times New Roman" w:cs="Times New Roman"/>
          <w:sz w:val="22"/>
          <w:szCs w:val="22"/>
        </w:rPr>
      </w:pP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drawing>
          <wp:inline distT="0" distB="0" distL="0" distR="0">
            <wp:extent cx="5334000" cy="33337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3-1.png"/>
                    <pic:cNvPicPr>
                      <a:picLocks noChangeAspect="1" noChangeArrowheads="1"/>
                    </pic:cNvPicPr>
                  </pic:nvPicPr>
                  <pic:blipFill>
                    <a:blip r:embed="rId9"/>
                    <a:stretch>
                      <a:fillRect/>
                    </a:stretch>
                  </pic:blipFill>
                  <pic:spPr bwMode="auto">
                    <a:xfrm>
                      <a:off x="0" y="0"/>
                      <a:ext cx="5334000" cy="3333750"/>
                    </a:xfrm>
                    <a:prstGeom prst="rect">
                      <a:avLst/>
                    </a:prstGeom>
                    <a:noFill/>
                    <a:ln w="9525">
                      <a:noFill/>
                      <a:headEnd/>
                      <a:tailEnd/>
                    </a:ln>
                  </pic:spPr>
                </pic:pic>
              </a:graphicData>
            </a:graphic>
          </wp:inline>
        </w:drawing>
      </w:r>
    </w:p>
    <w:p w:rsidR="002B41EA" w:rsidRPr="00E62E09"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There were significantly less adult Spotted Damselfish in Rarotonga compared to Aitutaki in both 20</w:t>
      </w:r>
      <w:r w:rsidRPr="00E62E09">
        <w:rPr>
          <w:rFonts w:ascii="Times New Roman" w:hAnsi="Times New Roman" w:cs="Times New Roman"/>
          <w:sz w:val="22"/>
          <w:szCs w:val="22"/>
        </w:rPr>
        <w:t>09 and 2018. In Aitutaki and Rarotonga, adult Spotted Damselfish significantly decreased from 2009 to 2018.</w:t>
      </w: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lastRenderedPageBreak/>
        <w:drawing>
          <wp:inline distT="0" distB="0" distL="0" distR="0">
            <wp:extent cx="5334000" cy="333375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4-1.png"/>
                    <pic:cNvPicPr>
                      <a:picLocks noChangeAspect="1" noChangeArrowheads="1"/>
                    </pic:cNvPicPr>
                  </pic:nvPicPr>
                  <pic:blipFill>
                    <a:blip r:embed="rId10"/>
                    <a:stretch>
                      <a:fillRect/>
                    </a:stretch>
                  </pic:blipFill>
                  <pic:spPr bwMode="auto">
                    <a:xfrm>
                      <a:off x="0" y="0"/>
                      <a:ext cx="5334000" cy="3333750"/>
                    </a:xfrm>
                    <a:prstGeom prst="rect">
                      <a:avLst/>
                    </a:prstGeom>
                    <a:noFill/>
                    <a:ln w="9525">
                      <a:noFill/>
                      <a:headEnd/>
                      <a:tailEnd/>
                    </a:ln>
                  </pic:spPr>
                </pic:pic>
              </a:graphicData>
            </a:graphic>
          </wp:inline>
        </w:drawing>
      </w:r>
    </w:p>
    <w:p w:rsidR="002B41EA" w:rsidRPr="00E62E09"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In Aitutaki and Rarotonga, adult Yellow Damselfish significantly increased from 2009 to 2018.</w:t>
      </w:r>
    </w:p>
    <w:p w:rsidR="00983FD4" w:rsidRPr="00E62E09" w:rsidRDefault="00983FD4">
      <w:pPr>
        <w:pStyle w:val="BodyText"/>
        <w:rPr>
          <w:rFonts w:ascii="Times New Roman" w:hAnsi="Times New Roman" w:cs="Times New Roman"/>
          <w:sz w:val="22"/>
          <w:szCs w:val="22"/>
        </w:rPr>
      </w:pP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drawing>
          <wp:inline distT="0" distB="0" distL="0" distR="0">
            <wp:extent cx="5334000" cy="333375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5-1.png"/>
                    <pic:cNvPicPr>
                      <a:picLocks noChangeAspect="1" noChangeArrowheads="1"/>
                    </pic:cNvPicPr>
                  </pic:nvPicPr>
                  <pic:blipFill>
                    <a:blip r:embed="rId11"/>
                    <a:stretch>
                      <a:fillRect/>
                    </a:stretch>
                  </pic:blipFill>
                  <pic:spPr bwMode="auto">
                    <a:xfrm>
                      <a:off x="0" y="0"/>
                      <a:ext cx="5334000" cy="3333750"/>
                    </a:xfrm>
                    <a:prstGeom prst="rect">
                      <a:avLst/>
                    </a:prstGeom>
                    <a:noFill/>
                    <a:ln w="9525">
                      <a:noFill/>
                      <a:headEnd/>
                      <a:tailEnd/>
                    </a:ln>
                  </pic:spPr>
                </pic:pic>
              </a:graphicData>
            </a:graphic>
          </wp:inline>
        </w:drawing>
      </w:r>
    </w:p>
    <w:p w:rsidR="002B41EA" w:rsidRPr="00E62E09"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There are no statistically significant differences</w:t>
      </w:r>
      <w:r w:rsidRPr="00E62E09">
        <w:rPr>
          <w:rFonts w:ascii="Times New Roman" w:hAnsi="Times New Roman" w:cs="Times New Roman"/>
          <w:sz w:val="22"/>
          <w:szCs w:val="22"/>
        </w:rPr>
        <w:t xml:space="preserve"> in mounding coral density across lagoons and years.</w:t>
      </w: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lastRenderedPageBreak/>
        <w:drawing>
          <wp:inline distT="0" distB="0" distL="0" distR="0">
            <wp:extent cx="5334000" cy="333375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6-1.png"/>
                    <pic:cNvPicPr>
                      <a:picLocks noChangeAspect="1" noChangeArrowheads="1"/>
                    </pic:cNvPicPr>
                  </pic:nvPicPr>
                  <pic:blipFill>
                    <a:blip r:embed="rId12"/>
                    <a:stretch>
                      <a:fillRect/>
                    </a:stretch>
                  </pic:blipFill>
                  <pic:spPr bwMode="auto">
                    <a:xfrm>
                      <a:off x="0" y="0"/>
                      <a:ext cx="5334000" cy="3333750"/>
                    </a:xfrm>
                    <a:prstGeom prst="rect">
                      <a:avLst/>
                    </a:prstGeom>
                    <a:noFill/>
                    <a:ln w="9525">
                      <a:noFill/>
                      <a:headEnd/>
                      <a:tailEnd/>
                    </a:ln>
                  </pic:spPr>
                </pic:pic>
              </a:graphicData>
            </a:graphic>
          </wp:inline>
        </w:drawing>
      </w:r>
    </w:p>
    <w:p w:rsidR="002B41EA" w:rsidRPr="00E62E09"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In Rarotonga, Coarse-branching Corals significantly decreased from 2009 to 2018. Coarse-branching Corals density in Rarotonga is significantly less than in Aitutaki in 2018.</w:t>
      </w:r>
    </w:p>
    <w:p w:rsidR="00983FD4" w:rsidRPr="00E62E09" w:rsidRDefault="00983FD4">
      <w:pPr>
        <w:pStyle w:val="BodyText"/>
        <w:rPr>
          <w:rFonts w:ascii="Times New Roman" w:hAnsi="Times New Roman" w:cs="Times New Roman"/>
          <w:sz w:val="22"/>
          <w:szCs w:val="22"/>
        </w:rPr>
      </w:pP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drawing>
          <wp:inline distT="0" distB="0" distL="0" distR="0">
            <wp:extent cx="5334000" cy="333375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7-1.png"/>
                    <pic:cNvPicPr>
                      <a:picLocks noChangeAspect="1" noChangeArrowheads="1"/>
                    </pic:cNvPicPr>
                  </pic:nvPicPr>
                  <pic:blipFill>
                    <a:blip r:embed="rId13"/>
                    <a:stretch>
                      <a:fillRect/>
                    </a:stretch>
                  </pic:blipFill>
                  <pic:spPr bwMode="auto">
                    <a:xfrm>
                      <a:off x="0" y="0"/>
                      <a:ext cx="5334000" cy="3333750"/>
                    </a:xfrm>
                    <a:prstGeom prst="rect">
                      <a:avLst/>
                    </a:prstGeom>
                    <a:noFill/>
                    <a:ln w="9525">
                      <a:noFill/>
                      <a:headEnd/>
                      <a:tailEnd/>
                    </a:ln>
                  </pic:spPr>
                </pic:pic>
              </a:graphicData>
            </a:graphic>
          </wp:inline>
        </w:drawing>
      </w:r>
    </w:p>
    <w:p w:rsidR="002B41EA" w:rsidRPr="00E62E09"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In Rarotonga, Fine-branch</w:t>
      </w:r>
      <w:r w:rsidRPr="00E62E09">
        <w:rPr>
          <w:rFonts w:ascii="Times New Roman" w:hAnsi="Times New Roman" w:cs="Times New Roman"/>
          <w:sz w:val="22"/>
          <w:szCs w:val="22"/>
        </w:rPr>
        <w:t>ing Corals significantly decreased from 2009 to 2018. Coarse-branching Corals density in Rarotonga is significantly less than in Aitutaki in 2018.</w:t>
      </w: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lastRenderedPageBreak/>
        <w:drawing>
          <wp:inline distT="0" distB="0" distL="0" distR="0">
            <wp:extent cx="5334000" cy="333375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8-1.png"/>
                    <pic:cNvPicPr>
                      <a:picLocks noChangeAspect="1" noChangeArrowheads="1"/>
                    </pic:cNvPicPr>
                  </pic:nvPicPr>
                  <pic:blipFill>
                    <a:blip r:embed="rId14"/>
                    <a:stretch>
                      <a:fillRect/>
                    </a:stretch>
                  </pic:blipFill>
                  <pic:spPr bwMode="auto">
                    <a:xfrm>
                      <a:off x="0" y="0"/>
                      <a:ext cx="5334000" cy="3333750"/>
                    </a:xfrm>
                    <a:prstGeom prst="rect">
                      <a:avLst/>
                    </a:prstGeom>
                    <a:noFill/>
                    <a:ln w="9525">
                      <a:noFill/>
                      <a:headEnd/>
                      <a:tailEnd/>
                    </a:ln>
                  </pic:spPr>
                </pic:pic>
              </a:graphicData>
            </a:graphic>
          </wp:inline>
        </w:drawing>
      </w:r>
    </w:p>
    <w:p w:rsidR="002B41EA" w:rsidRPr="00E62E09"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In Rarotonga and Aitutaki, Sea Anemones significantly decreased from 2009 to 2018. Sea Anemone densities in</w:t>
      </w:r>
      <w:r w:rsidRPr="00E62E09">
        <w:rPr>
          <w:rFonts w:ascii="Times New Roman" w:hAnsi="Times New Roman" w:cs="Times New Roman"/>
          <w:sz w:val="22"/>
          <w:szCs w:val="22"/>
        </w:rPr>
        <w:t xml:space="preserve"> Rarotonga significantly less than in Aitutaki in both 2009 and 2018.</w:t>
      </w:r>
    </w:p>
    <w:p w:rsidR="00983FD4" w:rsidRPr="00E62E09" w:rsidRDefault="00983FD4">
      <w:pPr>
        <w:pStyle w:val="BodyText"/>
        <w:rPr>
          <w:rFonts w:ascii="Times New Roman" w:hAnsi="Times New Roman" w:cs="Times New Roman"/>
          <w:sz w:val="22"/>
          <w:szCs w:val="22"/>
        </w:rPr>
      </w:pP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drawing>
          <wp:inline distT="0" distB="0" distL="0" distR="0">
            <wp:extent cx="5334000" cy="333375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9-1.png"/>
                    <pic:cNvPicPr>
                      <a:picLocks noChangeAspect="1" noChangeArrowheads="1"/>
                    </pic:cNvPicPr>
                  </pic:nvPicPr>
                  <pic:blipFill>
                    <a:blip r:embed="rId15"/>
                    <a:stretch>
                      <a:fillRect/>
                    </a:stretch>
                  </pic:blipFill>
                  <pic:spPr bwMode="auto">
                    <a:xfrm>
                      <a:off x="0" y="0"/>
                      <a:ext cx="5334000" cy="3333750"/>
                    </a:xfrm>
                    <a:prstGeom prst="rect">
                      <a:avLst/>
                    </a:prstGeom>
                    <a:noFill/>
                    <a:ln w="9525">
                      <a:noFill/>
                      <a:headEnd/>
                      <a:tailEnd/>
                    </a:ln>
                  </pic:spPr>
                </pic:pic>
              </a:graphicData>
            </a:graphic>
          </wp:inline>
        </w:drawing>
      </w:r>
    </w:p>
    <w:p w:rsidR="002B41EA" w:rsidRPr="00E62E09"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In Rarotonga, Algae significantly increased from 2009 to 2018. Algae density in Rarotonga is significantly greater than in Aitutaki in 2018.</w:t>
      </w:r>
    </w:p>
    <w:p w:rsidR="002B41EA" w:rsidRPr="00E62E09" w:rsidRDefault="00E172EB">
      <w:pPr>
        <w:pStyle w:val="Heading4"/>
        <w:rPr>
          <w:rFonts w:ascii="Times New Roman" w:hAnsi="Times New Roman" w:cs="Times New Roman"/>
        </w:rPr>
      </w:pPr>
      <w:bookmarkStart w:id="1" w:name="mean-density-of-recruited-young-fish"/>
      <w:bookmarkEnd w:id="1"/>
      <w:r w:rsidRPr="00E62E09">
        <w:rPr>
          <w:rFonts w:ascii="Times New Roman" w:hAnsi="Times New Roman" w:cs="Times New Roman"/>
        </w:rPr>
        <w:lastRenderedPageBreak/>
        <w:t>2. Mean Density of Recruited Young Fish</w:t>
      </w:r>
    </w:p>
    <w:p w:rsidR="002B41EA" w:rsidRPr="00E62E09" w:rsidRDefault="00E172EB" w:rsidP="00E62E09">
      <w:pPr>
        <w:pStyle w:val="FirstParagraph"/>
        <w:jc w:val="center"/>
        <w:rPr>
          <w:rFonts w:ascii="Times New Roman" w:hAnsi="Times New Roman" w:cs="Times New Roman"/>
          <w:sz w:val="22"/>
          <w:szCs w:val="22"/>
        </w:rPr>
      </w:pPr>
      <w:r w:rsidRPr="00E62E09">
        <w:rPr>
          <w:rFonts w:ascii="Times New Roman" w:hAnsi="Times New Roman" w:cs="Times New Roman"/>
          <w:noProof/>
          <w:sz w:val="22"/>
          <w:szCs w:val="22"/>
        </w:rPr>
        <w:drawing>
          <wp:inline distT="0" distB="0" distL="0" distR="0">
            <wp:extent cx="5334000" cy="333375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10-1.png"/>
                    <pic:cNvPicPr>
                      <a:picLocks noChangeAspect="1" noChangeArrowheads="1"/>
                    </pic:cNvPicPr>
                  </pic:nvPicPr>
                  <pic:blipFill>
                    <a:blip r:embed="rId16"/>
                    <a:stretch>
                      <a:fillRect/>
                    </a:stretch>
                  </pic:blipFill>
                  <pic:spPr bwMode="auto">
                    <a:xfrm>
                      <a:off x="0" y="0"/>
                      <a:ext cx="5334000" cy="3333750"/>
                    </a:xfrm>
                    <a:prstGeom prst="rect">
                      <a:avLst/>
                    </a:prstGeom>
                    <a:noFill/>
                    <a:ln w="9525">
                      <a:noFill/>
                      <a:headEnd/>
                      <a:tailEnd/>
                    </a:ln>
                  </pic:spPr>
                </pic:pic>
              </a:graphicData>
            </a:graphic>
          </wp:inline>
        </w:drawing>
      </w:r>
    </w:p>
    <w:p w:rsidR="00983FD4"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T</w:t>
      </w:r>
      <w:r w:rsidRPr="00E62E09">
        <w:rPr>
          <w:rFonts w:ascii="Times New Roman" w:hAnsi="Times New Roman" w:cs="Times New Roman"/>
          <w:sz w:val="22"/>
          <w:szCs w:val="22"/>
        </w:rPr>
        <w:t>here are no statistically significant differences in mounding coral density across lagoons and years.</w:t>
      </w:r>
    </w:p>
    <w:p w:rsidR="00AD693B" w:rsidRPr="00E62E09" w:rsidRDefault="00AD693B">
      <w:pPr>
        <w:pStyle w:val="BodyText"/>
        <w:rPr>
          <w:rFonts w:ascii="Times New Roman" w:hAnsi="Times New Roman" w:cs="Times New Roman"/>
          <w:sz w:val="22"/>
          <w:szCs w:val="22"/>
        </w:rPr>
      </w:pP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drawing>
          <wp:inline distT="0" distB="0" distL="0" distR="0">
            <wp:extent cx="5334000" cy="333375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11-1.png"/>
                    <pic:cNvPicPr>
                      <a:picLocks noChangeAspect="1" noChangeArrowheads="1"/>
                    </pic:cNvPicPr>
                  </pic:nvPicPr>
                  <pic:blipFill>
                    <a:blip r:embed="rId17"/>
                    <a:stretch>
                      <a:fillRect/>
                    </a:stretch>
                  </pic:blipFill>
                  <pic:spPr bwMode="auto">
                    <a:xfrm>
                      <a:off x="0" y="0"/>
                      <a:ext cx="5334000" cy="3333750"/>
                    </a:xfrm>
                    <a:prstGeom prst="rect">
                      <a:avLst/>
                    </a:prstGeom>
                    <a:noFill/>
                    <a:ln w="9525">
                      <a:noFill/>
                      <a:headEnd/>
                      <a:tailEnd/>
                    </a:ln>
                  </pic:spPr>
                </pic:pic>
              </a:graphicData>
            </a:graphic>
          </wp:inline>
        </w:drawing>
      </w:r>
    </w:p>
    <w:p w:rsidR="002B41EA" w:rsidRPr="00E62E09"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In Rarotonga, recruited Coral Trout significantly decreased from 2009 to 2018. There were significantly less recruited Coral Trout in Rarotonga compared</w:t>
      </w:r>
      <w:r w:rsidRPr="00E62E09">
        <w:rPr>
          <w:rFonts w:ascii="Times New Roman" w:hAnsi="Times New Roman" w:cs="Times New Roman"/>
          <w:sz w:val="22"/>
          <w:szCs w:val="22"/>
        </w:rPr>
        <w:t xml:space="preserve"> to Aitutaki in 2018.</w:t>
      </w: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lastRenderedPageBreak/>
        <w:drawing>
          <wp:inline distT="0" distB="0" distL="0" distR="0">
            <wp:extent cx="5334000" cy="333375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12-1.png"/>
                    <pic:cNvPicPr>
                      <a:picLocks noChangeAspect="1" noChangeArrowheads="1"/>
                    </pic:cNvPicPr>
                  </pic:nvPicPr>
                  <pic:blipFill>
                    <a:blip r:embed="rId18"/>
                    <a:stretch>
                      <a:fillRect/>
                    </a:stretch>
                  </pic:blipFill>
                  <pic:spPr bwMode="auto">
                    <a:xfrm>
                      <a:off x="0" y="0"/>
                      <a:ext cx="5334000" cy="3333750"/>
                    </a:xfrm>
                    <a:prstGeom prst="rect">
                      <a:avLst/>
                    </a:prstGeom>
                    <a:noFill/>
                    <a:ln w="9525">
                      <a:noFill/>
                      <a:headEnd/>
                      <a:tailEnd/>
                    </a:ln>
                  </pic:spPr>
                </pic:pic>
              </a:graphicData>
            </a:graphic>
          </wp:inline>
        </w:drawing>
      </w:r>
    </w:p>
    <w:p w:rsidR="002B41EA" w:rsidRPr="00E62E09"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There are no statistically significant differences in mounding coral density across lagoons and years.</w:t>
      </w:r>
    </w:p>
    <w:p w:rsidR="00983FD4" w:rsidRPr="00E62E09" w:rsidRDefault="00983FD4">
      <w:pPr>
        <w:pStyle w:val="BodyText"/>
        <w:rPr>
          <w:rFonts w:ascii="Times New Roman" w:hAnsi="Times New Roman" w:cs="Times New Roman"/>
          <w:sz w:val="22"/>
          <w:szCs w:val="22"/>
        </w:rPr>
      </w:pP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drawing>
          <wp:inline distT="0" distB="0" distL="0" distR="0">
            <wp:extent cx="5334000" cy="333375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13-1.png"/>
                    <pic:cNvPicPr>
                      <a:picLocks noChangeAspect="1" noChangeArrowheads="1"/>
                    </pic:cNvPicPr>
                  </pic:nvPicPr>
                  <pic:blipFill>
                    <a:blip r:embed="rId19"/>
                    <a:stretch>
                      <a:fillRect/>
                    </a:stretch>
                  </pic:blipFill>
                  <pic:spPr bwMode="auto">
                    <a:xfrm>
                      <a:off x="0" y="0"/>
                      <a:ext cx="5334000" cy="3333750"/>
                    </a:xfrm>
                    <a:prstGeom prst="rect">
                      <a:avLst/>
                    </a:prstGeom>
                    <a:noFill/>
                    <a:ln w="9525">
                      <a:noFill/>
                      <a:headEnd/>
                      <a:tailEnd/>
                    </a:ln>
                  </pic:spPr>
                </pic:pic>
              </a:graphicData>
            </a:graphic>
          </wp:inline>
        </w:drawing>
      </w:r>
    </w:p>
    <w:p w:rsidR="002B41EA" w:rsidRPr="00E62E09"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There were significantly more recruited Yellow Damselfish in Rarotonga compared to Aitutaki in both 2009 and 2018. In both Aitutaki and Rarotonga, recruited Yellow Damselfish significantly increased from 2009 to 2018.</w:t>
      </w:r>
    </w:p>
    <w:p w:rsidR="002B41EA" w:rsidRPr="00E62E09" w:rsidRDefault="00E172EB">
      <w:pPr>
        <w:pStyle w:val="Heading4"/>
        <w:rPr>
          <w:rFonts w:ascii="Times New Roman" w:hAnsi="Times New Roman" w:cs="Times New Roman"/>
        </w:rPr>
      </w:pPr>
      <w:bookmarkStart w:id="2" w:name="density-of-fish-recruits-per-100m2-area-"/>
      <w:bookmarkEnd w:id="2"/>
      <w:r w:rsidRPr="00E62E09">
        <w:rPr>
          <w:rFonts w:ascii="Times New Roman" w:hAnsi="Times New Roman" w:cs="Times New Roman"/>
        </w:rPr>
        <w:lastRenderedPageBreak/>
        <w:t>3. Density of Fish Recruits per 100</w:t>
      </w:r>
      <w:r w:rsidR="00983FD4" w:rsidRPr="00E62E09">
        <w:rPr>
          <w:rFonts w:ascii="Times New Roman" w:hAnsi="Times New Roman" w:cs="Times New Roman"/>
        </w:rPr>
        <w:t xml:space="preserve"> </w:t>
      </w:r>
      <w:r w:rsidRPr="00E62E09">
        <w:rPr>
          <w:rFonts w:ascii="Times New Roman" w:hAnsi="Times New Roman" w:cs="Times New Roman"/>
        </w:rPr>
        <w:t>m</w:t>
      </w:r>
      <w:r w:rsidRPr="00E62E09">
        <w:rPr>
          <w:rFonts w:ascii="Times New Roman" w:hAnsi="Times New Roman" w:cs="Times New Roman"/>
          <w:vertAlign w:val="superscript"/>
        </w:rPr>
        <w:t>2</w:t>
      </w:r>
      <w:r w:rsidRPr="00E62E09">
        <w:rPr>
          <w:rFonts w:ascii="Times New Roman" w:hAnsi="Times New Roman" w:cs="Times New Roman"/>
        </w:rPr>
        <w:t xml:space="preserve"> Area of Reef</w:t>
      </w:r>
    </w:p>
    <w:p w:rsidR="002B41EA" w:rsidRPr="00E62E09" w:rsidRDefault="00E172EB" w:rsidP="00E62E09">
      <w:pPr>
        <w:pStyle w:val="FirstParagraph"/>
        <w:jc w:val="center"/>
        <w:rPr>
          <w:rFonts w:ascii="Times New Roman" w:hAnsi="Times New Roman" w:cs="Times New Roman"/>
          <w:sz w:val="22"/>
          <w:szCs w:val="22"/>
        </w:rPr>
      </w:pPr>
      <w:r w:rsidRPr="00E62E09">
        <w:rPr>
          <w:rFonts w:ascii="Times New Roman" w:hAnsi="Times New Roman" w:cs="Times New Roman"/>
          <w:noProof/>
          <w:sz w:val="22"/>
          <w:szCs w:val="22"/>
        </w:rPr>
        <w:drawing>
          <wp:inline distT="0" distB="0" distL="0" distR="0">
            <wp:extent cx="5334000" cy="333375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14-1.png"/>
                    <pic:cNvPicPr>
                      <a:picLocks noChangeAspect="1" noChangeArrowheads="1"/>
                    </pic:cNvPicPr>
                  </pic:nvPicPr>
                  <pic:blipFill>
                    <a:blip r:embed="rId20"/>
                    <a:stretch>
                      <a:fillRect/>
                    </a:stretch>
                  </pic:blipFill>
                  <pic:spPr bwMode="auto">
                    <a:xfrm>
                      <a:off x="0" y="0"/>
                      <a:ext cx="5334000" cy="3333750"/>
                    </a:xfrm>
                    <a:prstGeom prst="rect">
                      <a:avLst/>
                    </a:prstGeom>
                    <a:noFill/>
                    <a:ln w="9525">
                      <a:noFill/>
                      <a:headEnd/>
                      <a:tailEnd/>
                    </a:ln>
                  </pic:spPr>
                </pic:pic>
              </a:graphicData>
            </a:graphic>
          </wp:inline>
        </w:drawing>
      </w:r>
    </w:p>
    <w:p w:rsidR="002B41EA" w:rsidRPr="00E62E09"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Surgeonfish shows a strong positive correlation in adult and recruit densities</w:t>
      </w:r>
      <w:r w:rsidR="00E62E09" w:rsidRPr="00E62E09">
        <w:rPr>
          <w:rFonts w:ascii="Times New Roman" w:hAnsi="Times New Roman" w:cs="Times New Roman"/>
          <w:sz w:val="22"/>
          <w:szCs w:val="22"/>
        </w:rPr>
        <w:t xml:space="preserve"> overall</w:t>
      </w:r>
      <w:r w:rsidRPr="00E62E09">
        <w:rPr>
          <w:rFonts w:ascii="Times New Roman" w:hAnsi="Times New Roman" w:cs="Times New Roman"/>
          <w:sz w:val="22"/>
          <w:szCs w:val="22"/>
        </w:rPr>
        <w:t>.</w:t>
      </w:r>
      <w:r w:rsidR="00AD693B">
        <w:rPr>
          <w:rFonts w:ascii="Times New Roman" w:hAnsi="Times New Roman" w:cs="Times New Roman"/>
          <w:sz w:val="22"/>
          <w:szCs w:val="22"/>
        </w:rPr>
        <w:t xml:space="preserve"> </w:t>
      </w:r>
      <w:r w:rsidR="00AD693B" w:rsidRPr="00E62E09">
        <w:rPr>
          <w:rFonts w:ascii="Times New Roman" w:hAnsi="Times New Roman" w:cs="Times New Roman"/>
          <w:sz w:val="22"/>
          <w:szCs w:val="22"/>
        </w:rPr>
        <w:t xml:space="preserve">In Aitutaki from 2009 to 2018, this relationship indicates a trend of both </w:t>
      </w:r>
      <w:r w:rsidR="00AD693B">
        <w:rPr>
          <w:rFonts w:ascii="Times New Roman" w:hAnsi="Times New Roman" w:cs="Times New Roman"/>
          <w:sz w:val="22"/>
          <w:szCs w:val="22"/>
        </w:rPr>
        <w:t>adult Surgeonfish and its recruits</w:t>
      </w:r>
      <w:r w:rsidR="00AD693B" w:rsidRPr="00E62E09">
        <w:rPr>
          <w:rFonts w:ascii="Times New Roman" w:hAnsi="Times New Roman" w:cs="Times New Roman"/>
          <w:sz w:val="22"/>
          <w:szCs w:val="22"/>
        </w:rPr>
        <w:t xml:space="preserve"> </w:t>
      </w:r>
      <w:r w:rsidR="00AD693B">
        <w:rPr>
          <w:rFonts w:ascii="Times New Roman" w:hAnsi="Times New Roman" w:cs="Times New Roman"/>
          <w:sz w:val="22"/>
          <w:szCs w:val="22"/>
        </w:rPr>
        <w:t>increasing</w:t>
      </w:r>
      <w:r w:rsidR="00AD693B" w:rsidRPr="00E62E09">
        <w:rPr>
          <w:rFonts w:ascii="Times New Roman" w:hAnsi="Times New Roman" w:cs="Times New Roman"/>
          <w:sz w:val="22"/>
          <w:szCs w:val="22"/>
        </w:rPr>
        <w:t xml:space="preserve"> over time.</w:t>
      </w:r>
      <w:r w:rsidR="00AD693B">
        <w:rPr>
          <w:rFonts w:ascii="Times New Roman" w:hAnsi="Times New Roman" w:cs="Times New Roman"/>
          <w:sz w:val="22"/>
          <w:szCs w:val="22"/>
        </w:rPr>
        <w:t xml:space="preserve"> In Rarotonga from 2009 to 2018, this relationship indicates a trend of both </w:t>
      </w:r>
      <w:r w:rsidR="00AD693B">
        <w:rPr>
          <w:rFonts w:ascii="Times New Roman" w:hAnsi="Times New Roman" w:cs="Times New Roman"/>
          <w:sz w:val="22"/>
          <w:szCs w:val="22"/>
        </w:rPr>
        <w:t>adult Surgeonfish and its recruits</w:t>
      </w:r>
      <w:r w:rsidR="00AD693B" w:rsidRPr="00E62E09">
        <w:rPr>
          <w:rFonts w:ascii="Times New Roman" w:hAnsi="Times New Roman" w:cs="Times New Roman"/>
          <w:sz w:val="22"/>
          <w:szCs w:val="22"/>
        </w:rPr>
        <w:t xml:space="preserve"> </w:t>
      </w:r>
      <w:r w:rsidR="00AD693B">
        <w:rPr>
          <w:rFonts w:ascii="Times New Roman" w:hAnsi="Times New Roman" w:cs="Times New Roman"/>
          <w:sz w:val="22"/>
          <w:szCs w:val="22"/>
        </w:rPr>
        <w:t>decreasing</w:t>
      </w:r>
      <w:r w:rsidR="00AD693B" w:rsidRPr="00E62E09">
        <w:rPr>
          <w:rFonts w:ascii="Times New Roman" w:hAnsi="Times New Roman" w:cs="Times New Roman"/>
          <w:sz w:val="22"/>
          <w:szCs w:val="22"/>
        </w:rPr>
        <w:t xml:space="preserve"> over time.</w:t>
      </w:r>
    </w:p>
    <w:p w:rsidR="00983FD4" w:rsidRPr="00E62E09" w:rsidRDefault="00983FD4">
      <w:pPr>
        <w:pStyle w:val="BodyText"/>
        <w:rPr>
          <w:rFonts w:ascii="Times New Roman" w:hAnsi="Times New Roman" w:cs="Times New Roman"/>
          <w:sz w:val="22"/>
          <w:szCs w:val="22"/>
        </w:rPr>
      </w:pP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drawing>
          <wp:inline distT="0" distB="0" distL="0" distR="0">
            <wp:extent cx="5334000" cy="333375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15-1.png"/>
                    <pic:cNvPicPr>
                      <a:picLocks noChangeAspect="1" noChangeArrowheads="1"/>
                    </pic:cNvPicPr>
                  </pic:nvPicPr>
                  <pic:blipFill>
                    <a:blip r:embed="rId21"/>
                    <a:stretch>
                      <a:fillRect/>
                    </a:stretch>
                  </pic:blipFill>
                  <pic:spPr bwMode="auto">
                    <a:xfrm>
                      <a:off x="0" y="0"/>
                      <a:ext cx="5334000" cy="3333750"/>
                    </a:xfrm>
                    <a:prstGeom prst="rect">
                      <a:avLst/>
                    </a:prstGeom>
                    <a:noFill/>
                    <a:ln w="9525">
                      <a:noFill/>
                      <a:headEnd/>
                      <a:tailEnd/>
                    </a:ln>
                  </pic:spPr>
                </pic:pic>
              </a:graphicData>
            </a:graphic>
          </wp:inline>
        </w:drawing>
      </w:r>
    </w:p>
    <w:p w:rsidR="002B41EA"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lastRenderedPageBreak/>
        <w:t>Coral Trout shows a strong positive correlation in adult and recruit densities</w:t>
      </w:r>
      <w:r w:rsidR="00E62E09" w:rsidRPr="00E62E09">
        <w:rPr>
          <w:rFonts w:ascii="Times New Roman" w:hAnsi="Times New Roman" w:cs="Times New Roman"/>
          <w:sz w:val="22"/>
          <w:szCs w:val="22"/>
        </w:rPr>
        <w:t xml:space="preserve"> </w:t>
      </w:r>
      <w:r w:rsidR="00E62E09" w:rsidRPr="00E62E09">
        <w:rPr>
          <w:rFonts w:ascii="Times New Roman" w:hAnsi="Times New Roman" w:cs="Times New Roman"/>
          <w:sz w:val="22"/>
          <w:szCs w:val="22"/>
        </w:rPr>
        <w:t>overall</w:t>
      </w:r>
      <w:r w:rsidRPr="00E62E09">
        <w:rPr>
          <w:rFonts w:ascii="Times New Roman" w:hAnsi="Times New Roman" w:cs="Times New Roman"/>
          <w:sz w:val="22"/>
          <w:szCs w:val="22"/>
        </w:rPr>
        <w:t>.</w:t>
      </w:r>
      <w:r w:rsidR="00AD693B">
        <w:rPr>
          <w:rFonts w:ascii="Times New Roman" w:hAnsi="Times New Roman" w:cs="Times New Roman"/>
          <w:sz w:val="22"/>
          <w:szCs w:val="22"/>
        </w:rPr>
        <w:t xml:space="preserve"> </w:t>
      </w:r>
      <w:r w:rsidR="00AD693B" w:rsidRPr="00E62E09">
        <w:rPr>
          <w:rFonts w:ascii="Times New Roman" w:hAnsi="Times New Roman" w:cs="Times New Roman"/>
          <w:sz w:val="22"/>
          <w:szCs w:val="22"/>
        </w:rPr>
        <w:t xml:space="preserve">In both Aitutaki and Rarotonga from 2009 to 2018, this relationship indicates a trend of both </w:t>
      </w:r>
      <w:r w:rsidR="00AD693B">
        <w:rPr>
          <w:rFonts w:ascii="Times New Roman" w:hAnsi="Times New Roman" w:cs="Times New Roman"/>
          <w:sz w:val="22"/>
          <w:szCs w:val="22"/>
        </w:rPr>
        <w:t>adult Coral Trout and its recruits</w:t>
      </w:r>
      <w:r w:rsidR="00AD693B" w:rsidRPr="00E62E09">
        <w:rPr>
          <w:rFonts w:ascii="Times New Roman" w:hAnsi="Times New Roman" w:cs="Times New Roman"/>
          <w:sz w:val="22"/>
          <w:szCs w:val="22"/>
        </w:rPr>
        <w:t xml:space="preserve"> decreasing over time.</w:t>
      </w:r>
    </w:p>
    <w:p w:rsidR="00FB035C" w:rsidRPr="00E62E09" w:rsidRDefault="00FB035C">
      <w:pPr>
        <w:pStyle w:val="BodyText"/>
        <w:rPr>
          <w:rFonts w:ascii="Times New Roman" w:hAnsi="Times New Roman" w:cs="Times New Roman"/>
          <w:sz w:val="22"/>
          <w:szCs w:val="22"/>
        </w:rPr>
      </w:pP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drawing>
          <wp:inline distT="0" distB="0" distL="0" distR="0">
            <wp:extent cx="5334000" cy="333375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16-1.png"/>
                    <pic:cNvPicPr>
                      <a:picLocks noChangeAspect="1" noChangeArrowheads="1"/>
                    </pic:cNvPicPr>
                  </pic:nvPicPr>
                  <pic:blipFill>
                    <a:blip r:embed="rId22"/>
                    <a:stretch>
                      <a:fillRect/>
                    </a:stretch>
                  </pic:blipFill>
                  <pic:spPr bwMode="auto">
                    <a:xfrm>
                      <a:off x="0" y="0"/>
                      <a:ext cx="5334000" cy="3333750"/>
                    </a:xfrm>
                    <a:prstGeom prst="rect">
                      <a:avLst/>
                    </a:prstGeom>
                    <a:noFill/>
                    <a:ln w="9525">
                      <a:noFill/>
                      <a:headEnd/>
                      <a:tailEnd/>
                    </a:ln>
                  </pic:spPr>
                </pic:pic>
              </a:graphicData>
            </a:graphic>
          </wp:inline>
        </w:drawing>
      </w:r>
    </w:p>
    <w:p w:rsidR="002B41EA" w:rsidRPr="00E62E09"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 xml:space="preserve">Spotted Damselfish shows a strong positive correlation in adult and recruit </w:t>
      </w:r>
      <w:r w:rsidRPr="00E62E09">
        <w:rPr>
          <w:rFonts w:ascii="Times New Roman" w:hAnsi="Times New Roman" w:cs="Times New Roman"/>
          <w:sz w:val="22"/>
          <w:szCs w:val="22"/>
        </w:rPr>
        <w:t>densities</w:t>
      </w:r>
      <w:r w:rsidR="00E62E09" w:rsidRPr="00E62E09">
        <w:rPr>
          <w:rFonts w:ascii="Times New Roman" w:hAnsi="Times New Roman" w:cs="Times New Roman"/>
          <w:sz w:val="22"/>
          <w:szCs w:val="22"/>
        </w:rPr>
        <w:t xml:space="preserve"> </w:t>
      </w:r>
      <w:r w:rsidR="00E62E09" w:rsidRPr="00E62E09">
        <w:rPr>
          <w:rFonts w:ascii="Times New Roman" w:hAnsi="Times New Roman" w:cs="Times New Roman"/>
          <w:sz w:val="22"/>
          <w:szCs w:val="22"/>
        </w:rPr>
        <w:t>overall</w:t>
      </w:r>
      <w:r w:rsidRPr="00E62E09">
        <w:rPr>
          <w:rFonts w:ascii="Times New Roman" w:hAnsi="Times New Roman" w:cs="Times New Roman"/>
          <w:sz w:val="22"/>
          <w:szCs w:val="22"/>
        </w:rPr>
        <w:t>.</w:t>
      </w:r>
      <w:r w:rsidR="00AD693B">
        <w:rPr>
          <w:rFonts w:ascii="Times New Roman" w:hAnsi="Times New Roman" w:cs="Times New Roman"/>
          <w:sz w:val="22"/>
          <w:szCs w:val="22"/>
        </w:rPr>
        <w:t xml:space="preserve"> </w:t>
      </w:r>
      <w:r w:rsidR="00AD693B" w:rsidRPr="00E62E09">
        <w:rPr>
          <w:rFonts w:ascii="Times New Roman" w:hAnsi="Times New Roman" w:cs="Times New Roman"/>
          <w:sz w:val="22"/>
          <w:szCs w:val="22"/>
        </w:rPr>
        <w:t xml:space="preserve">In both Aitutaki and Rarotonga from 2009 to 2018, this relationship indicates a trend of both </w:t>
      </w:r>
      <w:r w:rsidR="00AD693B">
        <w:rPr>
          <w:rFonts w:ascii="Times New Roman" w:hAnsi="Times New Roman" w:cs="Times New Roman"/>
          <w:sz w:val="22"/>
          <w:szCs w:val="22"/>
        </w:rPr>
        <w:t xml:space="preserve">adult </w:t>
      </w:r>
      <w:r w:rsidR="00AD693B">
        <w:rPr>
          <w:rFonts w:ascii="Times New Roman" w:hAnsi="Times New Roman" w:cs="Times New Roman"/>
          <w:sz w:val="22"/>
          <w:szCs w:val="22"/>
        </w:rPr>
        <w:t>Spotted Damselfish</w:t>
      </w:r>
      <w:r w:rsidR="00AD693B">
        <w:rPr>
          <w:rFonts w:ascii="Times New Roman" w:hAnsi="Times New Roman" w:cs="Times New Roman"/>
          <w:sz w:val="22"/>
          <w:szCs w:val="22"/>
        </w:rPr>
        <w:t xml:space="preserve"> and its recruits</w:t>
      </w:r>
      <w:r w:rsidR="00AD693B" w:rsidRPr="00E62E09">
        <w:rPr>
          <w:rFonts w:ascii="Times New Roman" w:hAnsi="Times New Roman" w:cs="Times New Roman"/>
          <w:sz w:val="22"/>
          <w:szCs w:val="22"/>
        </w:rPr>
        <w:t xml:space="preserve"> decreasing over time.</w:t>
      </w:r>
    </w:p>
    <w:p w:rsidR="00983FD4" w:rsidRPr="00E62E09" w:rsidRDefault="00983FD4">
      <w:pPr>
        <w:pStyle w:val="BodyText"/>
        <w:rPr>
          <w:rFonts w:ascii="Times New Roman" w:hAnsi="Times New Roman" w:cs="Times New Roman"/>
          <w:sz w:val="22"/>
          <w:szCs w:val="22"/>
        </w:rPr>
      </w:pP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lastRenderedPageBreak/>
        <w:drawing>
          <wp:inline distT="0" distB="0" distL="0" distR="0">
            <wp:extent cx="5334000" cy="333375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17-1.png"/>
                    <pic:cNvPicPr>
                      <a:picLocks noChangeAspect="1" noChangeArrowheads="1"/>
                    </pic:cNvPicPr>
                  </pic:nvPicPr>
                  <pic:blipFill>
                    <a:blip r:embed="rId23"/>
                    <a:stretch>
                      <a:fillRect/>
                    </a:stretch>
                  </pic:blipFill>
                  <pic:spPr bwMode="auto">
                    <a:xfrm>
                      <a:off x="0" y="0"/>
                      <a:ext cx="5334000" cy="3333750"/>
                    </a:xfrm>
                    <a:prstGeom prst="rect">
                      <a:avLst/>
                    </a:prstGeom>
                    <a:noFill/>
                    <a:ln w="9525">
                      <a:noFill/>
                      <a:headEnd/>
                      <a:tailEnd/>
                    </a:ln>
                  </pic:spPr>
                </pic:pic>
              </a:graphicData>
            </a:graphic>
          </wp:inline>
        </w:drawing>
      </w:r>
    </w:p>
    <w:p w:rsidR="002B41EA"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Yellow Damselfish shows a weak</w:t>
      </w:r>
      <w:r w:rsidRPr="00E62E09">
        <w:rPr>
          <w:rFonts w:ascii="Times New Roman" w:hAnsi="Times New Roman" w:cs="Times New Roman"/>
          <w:sz w:val="22"/>
          <w:szCs w:val="22"/>
        </w:rPr>
        <w:t xml:space="preserve"> negative correlation in adult and recruit densities</w:t>
      </w:r>
      <w:r w:rsidR="00E62E09" w:rsidRPr="00E62E09">
        <w:rPr>
          <w:rFonts w:ascii="Times New Roman" w:hAnsi="Times New Roman" w:cs="Times New Roman"/>
          <w:sz w:val="22"/>
          <w:szCs w:val="22"/>
        </w:rPr>
        <w:t xml:space="preserve"> </w:t>
      </w:r>
      <w:r w:rsidR="00E62E09" w:rsidRPr="00E62E09">
        <w:rPr>
          <w:rFonts w:ascii="Times New Roman" w:hAnsi="Times New Roman" w:cs="Times New Roman"/>
          <w:sz w:val="22"/>
          <w:szCs w:val="22"/>
        </w:rPr>
        <w:t>overall</w:t>
      </w:r>
      <w:r w:rsidRPr="00E62E09">
        <w:rPr>
          <w:rFonts w:ascii="Times New Roman" w:hAnsi="Times New Roman" w:cs="Times New Roman"/>
          <w:sz w:val="22"/>
          <w:szCs w:val="22"/>
        </w:rPr>
        <w:t>.</w:t>
      </w:r>
      <w:r w:rsidR="00AD693B">
        <w:rPr>
          <w:rFonts w:ascii="Times New Roman" w:hAnsi="Times New Roman" w:cs="Times New Roman"/>
          <w:sz w:val="22"/>
          <w:szCs w:val="22"/>
        </w:rPr>
        <w:t xml:space="preserve"> </w:t>
      </w:r>
      <w:r w:rsidR="00AD693B" w:rsidRPr="00E62E09">
        <w:rPr>
          <w:rFonts w:ascii="Times New Roman" w:hAnsi="Times New Roman" w:cs="Times New Roman"/>
          <w:sz w:val="22"/>
          <w:szCs w:val="22"/>
        </w:rPr>
        <w:t xml:space="preserve">In both Aitutaki and Rarotonga from 2009 to 2018, this relationship indicates a trend of </w:t>
      </w:r>
      <w:r w:rsidR="00AD693B">
        <w:rPr>
          <w:rFonts w:ascii="Times New Roman" w:hAnsi="Times New Roman" w:cs="Times New Roman"/>
          <w:sz w:val="22"/>
          <w:szCs w:val="22"/>
        </w:rPr>
        <w:t>adult Coral Trout increasing, but recruits decreasing over time</w:t>
      </w:r>
      <w:r w:rsidR="00AD693B" w:rsidRPr="00E62E09">
        <w:rPr>
          <w:rFonts w:ascii="Times New Roman" w:hAnsi="Times New Roman" w:cs="Times New Roman"/>
          <w:sz w:val="22"/>
          <w:szCs w:val="22"/>
        </w:rPr>
        <w:t>.</w:t>
      </w:r>
    </w:p>
    <w:p w:rsidR="00AD693B" w:rsidRPr="00E62E09" w:rsidRDefault="00AD693B">
      <w:pPr>
        <w:pStyle w:val="BodyText"/>
        <w:rPr>
          <w:rFonts w:ascii="Times New Roman" w:hAnsi="Times New Roman" w:cs="Times New Roman"/>
          <w:sz w:val="22"/>
          <w:szCs w:val="22"/>
        </w:rPr>
      </w:pPr>
    </w:p>
    <w:p w:rsidR="002B41EA" w:rsidRPr="00E62E09" w:rsidRDefault="00E172EB">
      <w:pPr>
        <w:pStyle w:val="Heading4"/>
        <w:rPr>
          <w:rFonts w:ascii="Times New Roman" w:hAnsi="Times New Roman" w:cs="Times New Roman"/>
        </w:rPr>
      </w:pPr>
      <w:bookmarkStart w:id="3" w:name="relationship-between-density-of-adults-a"/>
      <w:bookmarkEnd w:id="3"/>
      <w:r w:rsidRPr="00E62E09">
        <w:rPr>
          <w:rFonts w:ascii="Times New Roman" w:hAnsi="Times New Roman" w:cs="Times New Roman"/>
        </w:rPr>
        <w:t>4. Relationship between density of adults and density of microhabitat used by young</w:t>
      </w:r>
    </w:p>
    <w:p w:rsidR="002B41EA" w:rsidRPr="00E62E09" w:rsidRDefault="00E172EB" w:rsidP="00E62E09">
      <w:pPr>
        <w:pStyle w:val="FirstParagraph"/>
        <w:jc w:val="center"/>
        <w:rPr>
          <w:rFonts w:ascii="Times New Roman" w:hAnsi="Times New Roman" w:cs="Times New Roman"/>
          <w:sz w:val="22"/>
          <w:szCs w:val="22"/>
        </w:rPr>
      </w:pPr>
      <w:r w:rsidRPr="00E62E09">
        <w:rPr>
          <w:rFonts w:ascii="Times New Roman" w:hAnsi="Times New Roman" w:cs="Times New Roman"/>
          <w:noProof/>
          <w:sz w:val="22"/>
          <w:szCs w:val="22"/>
        </w:rPr>
        <w:drawing>
          <wp:inline distT="0" distB="0" distL="0" distR="0">
            <wp:extent cx="5334000" cy="333375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18-1.png"/>
                    <pic:cNvPicPr>
                      <a:picLocks noChangeAspect="1" noChangeArrowheads="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p>
    <w:p w:rsidR="002B41EA" w:rsidRPr="00E62E09"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lastRenderedPageBreak/>
        <w:t>Adult Surgeonfish shows a strong positive correlation between its densi</w:t>
      </w:r>
      <w:r w:rsidRPr="00E62E09">
        <w:rPr>
          <w:rFonts w:ascii="Times New Roman" w:hAnsi="Times New Roman" w:cs="Times New Roman"/>
          <w:sz w:val="22"/>
          <w:szCs w:val="22"/>
        </w:rPr>
        <w:t>ty and its young’s microhabitat (Fine-branching Coral) density</w:t>
      </w:r>
      <w:r w:rsidR="00E62E09" w:rsidRPr="00E62E09">
        <w:rPr>
          <w:rFonts w:ascii="Times New Roman" w:hAnsi="Times New Roman" w:cs="Times New Roman"/>
          <w:sz w:val="22"/>
          <w:szCs w:val="22"/>
        </w:rPr>
        <w:t xml:space="preserve"> </w:t>
      </w:r>
      <w:r w:rsidR="00E62E09" w:rsidRPr="00E62E09">
        <w:rPr>
          <w:rFonts w:ascii="Times New Roman" w:hAnsi="Times New Roman" w:cs="Times New Roman"/>
          <w:sz w:val="22"/>
          <w:szCs w:val="22"/>
        </w:rPr>
        <w:t>overall</w:t>
      </w:r>
      <w:r w:rsidRPr="00E62E09">
        <w:rPr>
          <w:rFonts w:ascii="Times New Roman" w:hAnsi="Times New Roman" w:cs="Times New Roman"/>
          <w:sz w:val="22"/>
          <w:szCs w:val="22"/>
        </w:rPr>
        <w:t>. In Aitutaki from 2009 to 2018, this relationship indicates a trend of increasing young fish microhabitat leading to increasing adult fish associated with that microhabitat. In Rarotonga from 2</w:t>
      </w:r>
      <w:r w:rsidRPr="00E62E09">
        <w:rPr>
          <w:rFonts w:ascii="Times New Roman" w:hAnsi="Times New Roman" w:cs="Times New Roman"/>
          <w:sz w:val="22"/>
          <w:szCs w:val="22"/>
        </w:rPr>
        <w:t>009 to 2018 however, this trend reverses, with both Fine-branching Coral and adult Surgeonfish decreasing over time.</w:t>
      </w:r>
    </w:p>
    <w:p w:rsidR="00E62E09" w:rsidRPr="00E62E09" w:rsidRDefault="00E62E09">
      <w:pPr>
        <w:pStyle w:val="BodyText"/>
        <w:rPr>
          <w:rFonts w:ascii="Times New Roman" w:hAnsi="Times New Roman" w:cs="Times New Roman"/>
          <w:sz w:val="22"/>
          <w:szCs w:val="22"/>
        </w:rPr>
      </w:pP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drawing>
          <wp:inline distT="0" distB="0" distL="0" distR="0">
            <wp:extent cx="5334000" cy="333375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19-1.png"/>
                    <pic:cNvPicPr>
                      <a:picLocks noChangeAspect="1" noChangeArrowheads="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rsidR="002B41EA"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Adult Coral Trout shows a positive correlation between its density and its young’s microhabitat (Coarse-branching Coral) density</w:t>
      </w:r>
      <w:r w:rsidR="00E62E09" w:rsidRPr="00E62E09">
        <w:rPr>
          <w:rFonts w:ascii="Times New Roman" w:hAnsi="Times New Roman" w:cs="Times New Roman"/>
          <w:sz w:val="22"/>
          <w:szCs w:val="22"/>
        </w:rPr>
        <w:t xml:space="preserve"> </w:t>
      </w:r>
      <w:r w:rsidR="00E62E09" w:rsidRPr="00E62E09">
        <w:rPr>
          <w:rFonts w:ascii="Times New Roman" w:hAnsi="Times New Roman" w:cs="Times New Roman"/>
          <w:sz w:val="22"/>
          <w:szCs w:val="22"/>
        </w:rPr>
        <w:t>overall</w:t>
      </w:r>
      <w:r w:rsidRPr="00E62E09">
        <w:rPr>
          <w:rFonts w:ascii="Times New Roman" w:hAnsi="Times New Roman" w:cs="Times New Roman"/>
          <w:sz w:val="22"/>
          <w:szCs w:val="22"/>
        </w:rPr>
        <w:t>. In both</w:t>
      </w:r>
      <w:r w:rsidRPr="00E62E09">
        <w:rPr>
          <w:rFonts w:ascii="Times New Roman" w:hAnsi="Times New Roman" w:cs="Times New Roman"/>
          <w:sz w:val="22"/>
          <w:szCs w:val="22"/>
        </w:rPr>
        <w:t xml:space="preserve"> Aitutaki and Rarotonga from 2009 to 2018, this relationship indicates a trend of both Coarse-branching Coral and adult Coral Trout decreasing over time.</w:t>
      </w:r>
    </w:p>
    <w:p w:rsidR="00AD693B" w:rsidRPr="00E62E09" w:rsidRDefault="00AD693B">
      <w:pPr>
        <w:pStyle w:val="BodyText"/>
        <w:rPr>
          <w:rFonts w:ascii="Times New Roman" w:hAnsi="Times New Roman" w:cs="Times New Roman"/>
          <w:sz w:val="22"/>
          <w:szCs w:val="22"/>
        </w:rPr>
      </w:pP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lastRenderedPageBreak/>
        <w:drawing>
          <wp:inline distT="0" distB="0" distL="0" distR="0">
            <wp:extent cx="5334000" cy="333375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20-1.png"/>
                    <pic:cNvPicPr>
                      <a:picLocks noChangeAspect="1" noChangeArrowheads="1"/>
                    </pic:cNvPicPr>
                  </pic:nvPicPr>
                  <pic:blipFill>
                    <a:blip r:embed="rId26"/>
                    <a:stretch>
                      <a:fillRect/>
                    </a:stretch>
                  </pic:blipFill>
                  <pic:spPr bwMode="auto">
                    <a:xfrm>
                      <a:off x="0" y="0"/>
                      <a:ext cx="5334000" cy="3333750"/>
                    </a:xfrm>
                    <a:prstGeom prst="rect">
                      <a:avLst/>
                    </a:prstGeom>
                    <a:noFill/>
                    <a:ln w="9525">
                      <a:noFill/>
                      <a:headEnd/>
                      <a:tailEnd/>
                    </a:ln>
                  </pic:spPr>
                </pic:pic>
              </a:graphicData>
            </a:graphic>
          </wp:inline>
        </w:drawing>
      </w:r>
    </w:p>
    <w:p w:rsidR="002B41EA"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Adult Spotted Damselfish shows a strong positive correlation between its density and its young’s mic</w:t>
      </w:r>
      <w:r w:rsidRPr="00E62E09">
        <w:rPr>
          <w:rFonts w:ascii="Times New Roman" w:hAnsi="Times New Roman" w:cs="Times New Roman"/>
          <w:sz w:val="22"/>
          <w:szCs w:val="22"/>
        </w:rPr>
        <w:t>rohabitat (Sea Anemones) density</w:t>
      </w:r>
      <w:r w:rsidR="00E62E09" w:rsidRPr="00E62E09">
        <w:rPr>
          <w:rFonts w:ascii="Times New Roman" w:hAnsi="Times New Roman" w:cs="Times New Roman"/>
          <w:sz w:val="22"/>
          <w:szCs w:val="22"/>
        </w:rPr>
        <w:t xml:space="preserve"> </w:t>
      </w:r>
      <w:r w:rsidR="00E62E09" w:rsidRPr="00E62E09">
        <w:rPr>
          <w:rFonts w:ascii="Times New Roman" w:hAnsi="Times New Roman" w:cs="Times New Roman"/>
          <w:sz w:val="22"/>
          <w:szCs w:val="22"/>
        </w:rPr>
        <w:t>overall</w:t>
      </w:r>
      <w:r w:rsidRPr="00E62E09">
        <w:rPr>
          <w:rFonts w:ascii="Times New Roman" w:hAnsi="Times New Roman" w:cs="Times New Roman"/>
          <w:sz w:val="22"/>
          <w:szCs w:val="22"/>
        </w:rPr>
        <w:t>. In both Aitutaki and Rarotonga from 2009 to 2018, this relationship indicates a trend of both Sea Anemones and adult Spotted Damselfish decreasing over time.</w:t>
      </w:r>
    </w:p>
    <w:p w:rsidR="00AD693B" w:rsidRPr="00E62E09" w:rsidRDefault="00AD693B">
      <w:pPr>
        <w:pStyle w:val="BodyText"/>
        <w:rPr>
          <w:rFonts w:ascii="Times New Roman" w:hAnsi="Times New Roman" w:cs="Times New Roman"/>
          <w:sz w:val="22"/>
          <w:szCs w:val="22"/>
        </w:rPr>
      </w:pP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drawing>
          <wp:inline distT="0" distB="0" distL="0" distR="0">
            <wp:extent cx="5334000" cy="333375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21-1.png"/>
                    <pic:cNvPicPr>
                      <a:picLocks noChangeAspect="1" noChangeArrowheads="1"/>
                    </pic:cNvPicPr>
                  </pic:nvPicPr>
                  <pic:blipFill>
                    <a:blip r:embed="rId27"/>
                    <a:stretch>
                      <a:fillRect/>
                    </a:stretch>
                  </pic:blipFill>
                  <pic:spPr bwMode="auto">
                    <a:xfrm>
                      <a:off x="0" y="0"/>
                      <a:ext cx="5334000" cy="3333750"/>
                    </a:xfrm>
                    <a:prstGeom prst="rect">
                      <a:avLst/>
                    </a:prstGeom>
                    <a:noFill/>
                    <a:ln w="9525">
                      <a:noFill/>
                      <a:headEnd/>
                      <a:tailEnd/>
                    </a:ln>
                  </pic:spPr>
                </pic:pic>
              </a:graphicData>
            </a:graphic>
          </wp:inline>
        </w:drawing>
      </w:r>
    </w:p>
    <w:p w:rsidR="002B41EA"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lastRenderedPageBreak/>
        <w:t>There is no significant correlation between adult Yellow Damselfish density and its young’s microhabitat (Mounding Coral) density</w:t>
      </w:r>
      <w:r w:rsidR="00E62E09" w:rsidRPr="00E62E09">
        <w:rPr>
          <w:rFonts w:ascii="Times New Roman" w:hAnsi="Times New Roman" w:cs="Times New Roman"/>
          <w:sz w:val="22"/>
          <w:szCs w:val="22"/>
        </w:rPr>
        <w:t xml:space="preserve"> </w:t>
      </w:r>
      <w:r w:rsidR="00E62E09" w:rsidRPr="00E62E09">
        <w:rPr>
          <w:rFonts w:ascii="Times New Roman" w:hAnsi="Times New Roman" w:cs="Times New Roman"/>
          <w:sz w:val="22"/>
          <w:szCs w:val="22"/>
        </w:rPr>
        <w:t>overall</w:t>
      </w:r>
      <w:r w:rsidRPr="00E62E09">
        <w:rPr>
          <w:rFonts w:ascii="Times New Roman" w:hAnsi="Times New Roman" w:cs="Times New Roman"/>
          <w:sz w:val="22"/>
          <w:szCs w:val="22"/>
        </w:rPr>
        <w:t>. This relationship indicates there is no trend associated with Mounding Coral and adult Yellow Damselfish.</w:t>
      </w:r>
    </w:p>
    <w:p w:rsidR="00E62E09" w:rsidRPr="00E62E09" w:rsidRDefault="00E62E09">
      <w:pPr>
        <w:pStyle w:val="BodyText"/>
        <w:rPr>
          <w:rFonts w:ascii="Times New Roman" w:hAnsi="Times New Roman" w:cs="Times New Roman"/>
          <w:sz w:val="22"/>
          <w:szCs w:val="22"/>
        </w:rPr>
      </w:pPr>
    </w:p>
    <w:p w:rsidR="002B41EA" w:rsidRPr="00E62E09" w:rsidRDefault="00E172EB">
      <w:pPr>
        <w:pStyle w:val="Heading4"/>
        <w:rPr>
          <w:rFonts w:ascii="Times New Roman" w:hAnsi="Times New Roman" w:cs="Times New Roman"/>
        </w:rPr>
      </w:pPr>
      <w:bookmarkStart w:id="4" w:name="density-of-adults-per-area-of-microhabit"/>
      <w:bookmarkEnd w:id="4"/>
      <w:r w:rsidRPr="00E62E09">
        <w:rPr>
          <w:rFonts w:ascii="Times New Roman" w:hAnsi="Times New Roman" w:cs="Times New Roman"/>
        </w:rPr>
        <w:t>5. Density of adult</w:t>
      </w:r>
      <w:r w:rsidRPr="00E62E09">
        <w:rPr>
          <w:rFonts w:ascii="Times New Roman" w:hAnsi="Times New Roman" w:cs="Times New Roman"/>
        </w:rPr>
        <w:t>s per area of microhabitat used by young</w:t>
      </w:r>
    </w:p>
    <w:p w:rsidR="002B41EA" w:rsidRPr="00E62E09" w:rsidRDefault="00E172EB" w:rsidP="00E62E09">
      <w:pPr>
        <w:pStyle w:val="FirstParagraph"/>
        <w:jc w:val="center"/>
        <w:rPr>
          <w:rFonts w:ascii="Times New Roman" w:hAnsi="Times New Roman" w:cs="Times New Roman"/>
          <w:sz w:val="22"/>
          <w:szCs w:val="22"/>
        </w:rPr>
      </w:pPr>
      <w:r w:rsidRPr="00E62E09">
        <w:rPr>
          <w:rFonts w:ascii="Times New Roman" w:hAnsi="Times New Roman" w:cs="Times New Roman"/>
          <w:noProof/>
          <w:sz w:val="22"/>
          <w:szCs w:val="22"/>
        </w:rPr>
        <w:drawing>
          <wp:inline distT="0" distB="0" distL="0" distR="0">
            <wp:extent cx="5334000" cy="333375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22-1.png"/>
                    <pic:cNvPicPr>
                      <a:picLocks noChangeAspect="1" noChangeArrowheads="1"/>
                    </pic:cNvPicPr>
                  </pic:nvPicPr>
                  <pic:blipFill>
                    <a:blip r:embed="rId28"/>
                    <a:stretch>
                      <a:fillRect/>
                    </a:stretch>
                  </pic:blipFill>
                  <pic:spPr bwMode="auto">
                    <a:xfrm>
                      <a:off x="0" y="0"/>
                      <a:ext cx="5334000" cy="3333750"/>
                    </a:xfrm>
                    <a:prstGeom prst="rect">
                      <a:avLst/>
                    </a:prstGeom>
                    <a:noFill/>
                    <a:ln w="9525">
                      <a:noFill/>
                      <a:headEnd/>
                      <a:tailEnd/>
                    </a:ln>
                  </pic:spPr>
                </pic:pic>
              </a:graphicData>
            </a:graphic>
          </wp:inline>
        </w:drawing>
      </w:r>
    </w:p>
    <w:p w:rsidR="002B41EA"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Between Rarotonga and Aitutaki, Surgeonfish show apparent differences in the density of adults per area of juvenile microhabitat in both 2009 and 2018, with densities being lower in Rarotonga compared to Aitutaki.</w:t>
      </w:r>
      <w:r w:rsidRPr="00E62E09">
        <w:rPr>
          <w:rFonts w:ascii="Times New Roman" w:hAnsi="Times New Roman" w:cs="Times New Roman"/>
          <w:sz w:val="22"/>
          <w:szCs w:val="22"/>
        </w:rPr>
        <w:t xml:space="preserve"> Surgeonfish show an apparent decrease in the density of adults per area of juvenile habitat in both lagoons between 2009 and 2018.</w:t>
      </w:r>
    </w:p>
    <w:p w:rsidR="00AD693B" w:rsidRPr="00E62E09" w:rsidRDefault="00AD693B">
      <w:pPr>
        <w:pStyle w:val="BodyText"/>
        <w:rPr>
          <w:rFonts w:ascii="Times New Roman" w:hAnsi="Times New Roman" w:cs="Times New Roman"/>
          <w:sz w:val="22"/>
          <w:szCs w:val="22"/>
        </w:rPr>
      </w:pP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lastRenderedPageBreak/>
        <w:drawing>
          <wp:inline distT="0" distB="0" distL="0" distR="0">
            <wp:extent cx="5334000" cy="333375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23-1.png"/>
                    <pic:cNvPicPr>
                      <a:picLocks noChangeAspect="1" noChangeArrowheads="1"/>
                    </pic:cNvPicPr>
                  </pic:nvPicPr>
                  <pic:blipFill>
                    <a:blip r:embed="rId29"/>
                    <a:stretch>
                      <a:fillRect/>
                    </a:stretch>
                  </pic:blipFill>
                  <pic:spPr bwMode="auto">
                    <a:xfrm>
                      <a:off x="0" y="0"/>
                      <a:ext cx="5334000" cy="3333750"/>
                    </a:xfrm>
                    <a:prstGeom prst="rect">
                      <a:avLst/>
                    </a:prstGeom>
                    <a:noFill/>
                    <a:ln w="9525">
                      <a:noFill/>
                      <a:headEnd/>
                      <a:tailEnd/>
                    </a:ln>
                  </pic:spPr>
                </pic:pic>
              </a:graphicData>
            </a:graphic>
          </wp:inline>
        </w:drawing>
      </w:r>
    </w:p>
    <w:p w:rsidR="002B41EA"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Between Rarotonga and Aitutaki, Coral Trout show apparent differences in the density of adults per area of juvenile microh</w:t>
      </w:r>
      <w:r w:rsidRPr="00E62E09">
        <w:rPr>
          <w:rFonts w:ascii="Times New Roman" w:hAnsi="Times New Roman" w:cs="Times New Roman"/>
          <w:sz w:val="22"/>
          <w:szCs w:val="22"/>
        </w:rPr>
        <w:t>abitat in both 2009 and 2018, with densities being lower in Rarotonga compared to Aitutaki. Coral Trout show an apparent decrease in the density of adults per area of juvenile habitat in both lagoons between 2009 and 2018, with a large decrease appearing i</w:t>
      </w:r>
      <w:r w:rsidRPr="00E62E09">
        <w:rPr>
          <w:rFonts w:ascii="Times New Roman" w:hAnsi="Times New Roman" w:cs="Times New Roman"/>
          <w:sz w:val="22"/>
          <w:szCs w:val="22"/>
        </w:rPr>
        <w:t>n Rarotonga between 2009 and 2018.</w:t>
      </w:r>
    </w:p>
    <w:p w:rsidR="00AD693B" w:rsidRPr="00E62E09" w:rsidRDefault="00AD693B">
      <w:pPr>
        <w:pStyle w:val="BodyText"/>
        <w:rPr>
          <w:rFonts w:ascii="Times New Roman" w:hAnsi="Times New Roman" w:cs="Times New Roman"/>
          <w:sz w:val="22"/>
          <w:szCs w:val="22"/>
        </w:rPr>
      </w:pP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drawing>
          <wp:inline distT="0" distB="0" distL="0" distR="0">
            <wp:extent cx="5334000" cy="333375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24-1.png"/>
                    <pic:cNvPicPr>
                      <a:picLocks noChangeAspect="1" noChangeArrowheads="1"/>
                    </pic:cNvPicPr>
                  </pic:nvPicPr>
                  <pic:blipFill>
                    <a:blip r:embed="rId30"/>
                    <a:stretch>
                      <a:fillRect/>
                    </a:stretch>
                  </pic:blipFill>
                  <pic:spPr bwMode="auto">
                    <a:xfrm>
                      <a:off x="0" y="0"/>
                      <a:ext cx="5334000" cy="3333750"/>
                    </a:xfrm>
                    <a:prstGeom prst="rect">
                      <a:avLst/>
                    </a:prstGeom>
                    <a:noFill/>
                    <a:ln w="9525">
                      <a:noFill/>
                      <a:headEnd/>
                      <a:tailEnd/>
                    </a:ln>
                  </pic:spPr>
                </pic:pic>
              </a:graphicData>
            </a:graphic>
          </wp:inline>
        </w:drawing>
      </w:r>
    </w:p>
    <w:p w:rsidR="002B41EA"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lastRenderedPageBreak/>
        <w:t>Spotted Damselfish show apparent differences in the density of adults per area of juvenile microhabitat in 2018, with densities being much lower in Rarotonga compared to Aitutaki, but densities are pretty similar betwee</w:t>
      </w:r>
      <w:r w:rsidRPr="00E62E09">
        <w:rPr>
          <w:rFonts w:ascii="Times New Roman" w:hAnsi="Times New Roman" w:cs="Times New Roman"/>
          <w:sz w:val="22"/>
          <w:szCs w:val="22"/>
        </w:rPr>
        <w:t xml:space="preserve">n the two lagoons in 2009. Spotted Damselfish show an apparent decrease in the density of adults per area of juvenile habitat in both lagoons between 2009 and 2018, with a </w:t>
      </w:r>
      <w:r w:rsidR="00FB035C" w:rsidRPr="00E62E09">
        <w:rPr>
          <w:rFonts w:ascii="Times New Roman" w:hAnsi="Times New Roman" w:cs="Times New Roman"/>
          <w:sz w:val="22"/>
          <w:szCs w:val="22"/>
        </w:rPr>
        <w:t>large decrease</w:t>
      </w:r>
      <w:r w:rsidRPr="00E62E09">
        <w:rPr>
          <w:rFonts w:ascii="Times New Roman" w:hAnsi="Times New Roman" w:cs="Times New Roman"/>
          <w:sz w:val="22"/>
          <w:szCs w:val="22"/>
        </w:rPr>
        <w:t xml:space="preserve"> appearing in Rarotonga between 2009 and 2018.</w:t>
      </w:r>
    </w:p>
    <w:p w:rsidR="00FB035C" w:rsidRPr="00E62E09" w:rsidRDefault="00FB035C">
      <w:pPr>
        <w:pStyle w:val="BodyText"/>
        <w:rPr>
          <w:rFonts w:ascii="Times New Roman" w:hAnsi="Times New Roman" w:cs="Times New Roman"/>
          <w:sz w:val="22"/>
          <w:szCs w:val="22"/>
        </w:rPr>
      </w:pP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drawing>
          <wp:inline distT="0" distB="0" distL="0" distR="0">
            <wp:extent cx="5334000" cy="333375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25-1.png"/>
                    <pic:cNvPicPr>
                      <a:picLocks noChangeAspect="1" noChangeArrowheads="1"/>
                    </pic:cNvPicPr>
                  </pic:nvPicPr>
                  <pic:blipFill>
                    <a:blip r:embed="rId31"/>
                    <a:stretch>
                      <a:fillRect/>
                    </a:stretch>
                  </pic:blipFill>
                  <pic:spPr bwMode="auto">
                    <a:xfrm>
                      <a:off x="0" y="0"/>
                      <a:ext cx="5334000" cy="3333750"/>
                    </a:xfrm>
                    <a:prstGeom prst="rect">
                      <a:avLst/>
                    </a:prstGeom>
                    <a:noFill/>
                    <a:ln w="9525">
                      <a:noFill/>
                      <a:headEnd/>
                      <a:tailEnd/>
                    </a:ln>
                  </pic:spPr>
                </pic:pic>
              </a:graphicData>
            </a:graphic>
          </wp:inline>
        </w:drawing>
      </w:r>
    </w:p>
    <w:p w:rsidR="002B41EA"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Yellow Damselfish show an apparent increase in the density of adults per area of juvenile habitat in both lagoons between 2009 and 2018, although there isn’t much difference between the two lagoons in both years.</w:t>
      </w:r>
    </w:p>
    <w:p w:rsidR="00E62E09" w:rsidRPr="00E62E09" w:rsidRDefault="00E62E09">
      <w:pPr>
        <w:pStyle w:val="BodyText"/>
        <w:rPr>
          <w:rFonts w:ascii="Times New Roman" w:hAnsi="Times New Roman" w:cs="Times New Roman"/>
          <w:sz w:val="22"/>
          <w:szCs w:val="22"/>
        </w:rPr>
      </w:pPr>
    </w:p>
    <w:p w:rsidR="002B41EA" w:rsidRPr="00E62E09" w:rsidRDefault="00E172EB">
      <w:pPr>
        <w:pStyle w:val="Heading4"/>
        <w:rPr>
          <w:rFonts w:ascii="Times New Roman" w:hAnsi="Times New Roman" w:cs="Times New Roman"/>
        </w:rPr>
      </w:pPr>
      <w:bookmarkStart w:id="5" w:name="compare-densities-of-adults"/>
      <w:bookmarkEnd w:id="5"/>
      <w:r w:rsidRPr="00E62E09">
        <w:rPr>
          <w:rFonts w:ascii="Times New Roman" w:hAnsi="Times New Roman" w:cs="Times New Roman"/>
        </w:rPr>
        <w:lastRenderedPageBreak/>
        <w:t>6. Compare densities of adults</w:t>
      </w:r>
    </w:p>
    <w:p w:rsidR="002B41EA" w:rsidRPr="00E62E09" w:rsidRDefault="00E172EB" w:rsidP="00E62E09">
      <w:pPr>
        <w:pStyle w:val="FirstParagraph"/>
        <w:jc w:val="center"/>
        <w:rPr>
          <w:rFonts w:ascii="Times New Roman" w:hAnsi="Times New Roman" w:cs="Times New Roman"/>
          <w:sz w:val="22"/>
          <w:szCs w:val="22"/>
        </w:rPr>
      </w:pPr>
      <w:r w:rsidRPr="00E62E09">
        <w:rPr>
          <w:rFonts w:ascii="Times New Roman" w:hAnsi="Times New Roman" w:cs="Times New Roman"/>
          <w:noProof/>
          <w:sz w:val="22"/>
          <w:szCs w:val="22"/>
        </w:rPr>
        <w:drawing>
          <wp:inline distT="0" distB="0" distL="0" distR="0">
            <wp:extent cx="5334000" cy="333375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26-1.png"/>
                    <pic:cNvPicPr>
                      <a:picLocks noChangeAspect="1" noChangeArrowheads="1"/>
                    </pic:cNvPicPr>
                  </pic:nvPicPr>
                  <pic:blipFill>
                    <a:blip r:embed="rId32"/>
                    <a:stretch>
                      <a:fillRect/>
                    </a:stretch>
                  </pic:blipFill>
                  <pic:spPr bwMode="auto">
                    <a:xfrm>
                      <a:off x="0" y="0"/>
                      <a:ext cx="5334000" cy="3333750"/>
                    </a:xfrm>
                    <a:prstGeom prst="rect">
                      <a:avLst/>
                    </a:prstGeom>
                    <a:noFill/>
                    <a:ln w="9525">
                      <a:noFill/>
                      <a:headEnd/>
                      <a:tailEnd/>
                    </a:ln>
                  </pic:spPr>
                </pic:pic>
              </a:graphicData>
            </a:graphic>
          </wp:inline>
        </w:drawing>
      </w:r>
    </w:p>
    <w:p w:rsidR="002B41EA"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There is a</w:t>
      </w:r>
      <w:r w:rsidRPr="00E62E09">
        <w:rPr>
          <w:rFonts w:ascii="Times New Roman" w:hAnsi="Times New Roman" w:cs="Times New Roman"/>
          <w:sz w:val="22"/>
          <w:szCs w:val="22"/>
        </w:rPr>
        <w:t xml:space="preserve"> weak positive correlation between adult Coral Trout and adult Surgeonfish densities overall. In Aitutaki from 2009 to 2018, this relationship indicates a trend of increasing Surgeonfish but decreasing Coral Trout. In Rarotonga from 2009 to 2018, this rela</w:t>
      </w:r>
      <w:r w:rsidRPr="00E62E09">
        <w:rPr>
          <w:rFonts w:ascii="Times New Roman" w:hAnsi="Times New Roman" w:cs="Times New Roman"/>
          <w:sz w:val="22"/>
          <w:szCs w:val="22"/>
        </w:rPr>
        <w:t>tionship indicates a negative trend, with both Coral Trout and Surgeonfish decreasing over time.</w:t>
      </w:r>
    </w:p>
    <w:p w:rsidR="00AD693B" w:rsidRPr="00E62E09" w:rsidRDefault="00AD693B">
      <w:pPr>
        <w:pStyle w:val="BodyText"/>
        <w:rPr>
          <w:rFonts w:ascii="Times New Roman" w:hAnsi="Times New Roman" w:cs="Times New Roman"/>
          <w:sz w:val="22"/>
          <w:szCs w:val="22"/>
        </w:rPr>
      </w:pP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drawing>
          <wp:inline distT="0" distB="0" distL="0" distR="0">
            <wp:extent cx="5334000" cy="333375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27-1.png"/>
                    <pic:cNvPicPr>
                      <a:picLocks noChangeAspect="1" noChangeArrowheads="1"/>
                    </pic:cNvPicPr>
                  </pic:nvPicPr>
                  <pic:blipFill>
                    <a:blip r:embed="rId33"/>
                    <a:stretch>
                      <a:fillRect/>
                    </a:stretch>
                  </pic:blipFill>
                  <pic:spPr bwMode="auto">
                    <a:xfrm>
                      <a:off x="0" y="0"/>
                      <a:ext cx="5334000" cy="3333750"/>
                    </a:xfrm>
                    <a:prstGeom prst="rect">
                      <a:avLst/>
                    </a:prstGeom>
                    <a:noFill/>
                    <a:ln w="9525">
                      <a:noFill/>
                      <a:headEnd/>
                      <a:tailEnd/>
                    </a:ln>
                  </pic:spPr>
                </pic:pic>
              </a:graphicData>
            </a:graphic>
          </wp:inline>
        </w:drawing>
      </w:r>
    </w:p>
    <w:p w:rsidR="002B41EA"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lastRenderedPageBreak/>
        <w:t>There is a weak positive correlation between adult Spotted Damselfish and adult Surgeonfish densities overall. In Aitutaki from 2009 to 2018, this relationsh</w:t>
      </w:r>
      <w:r w:rsidRPr="00E62E09">
        <w:rPr>
          <w:rFonts w:ascii="Times New Roman" w:hAnsi="Times New Roman" w:cs="Times New Roman"/>
          <w:sz w:val="22"/>
          <w:szCs w:val="22"/>
        </w:rPr>
        <w:t>ip indicates a trend of increasing Surgeonfish but decreasing Spotted Damselfish. In Rarotonga from 2009 to 2018, this relationship indicates a negative trend, with both Spotted Damselfish and Surgeonfish decreasing over time.</w:t>
      </w:r>
    </w:p>
    <w:p w:rsidR="00FB035C" w:rsidRPr="00E62E09" w:rsidRDefault="00FB035C">
      <w:pPr>
        <w:pStyle w:val="BodyText"/>
        <w:rPr>
          <w:rFonts w:ascii="Times New Roman" w:hAnsi="Times New Roman" w:cs="Times New Roman"/>
          <w:sz w:val="22"/>
          <w:szCs w:val="22"/>
        </w:rPr>
      </w:pP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drawing>
          <wp:inline distT="0" distB="0" distL="0" distR="0">
            <wp:extent cx="5334000" cy="333375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28-1.png"/>
                    <pic:cNvPicPr>
                      <a:picLocks noChangeAspect="1" noChangeArrowheads="1"/>
                    </pic:cNvPicPr>
                  </pic:nvPicPr>
                  <pic:blipFill>
                    <a:blip r:embed="rId34"/>
                    <a:stretch>
                      <a:fillRect/>
                    </a:stretch>
                  </pic:blipFill>
                  <pic:spPr bwMode="auto">
                    <a:xfrm>
                      <a:off x="0" y="0"/>
                      <a:ext cx="5334000" cy="3333750"/>
                    </a:xfrm>
                    <a:prstGeom prst="rect">
                      <a:avLst/>
                    </a:prstGeom>
                    <a:noFill/>
                    <a:ln w="9525">
                      <a:noFill/>
                      <a:headEnd/>
                      <a:tailEnd/>
                    </a:ln>
                  </pic:spPr>
                </pic:pic>
              </a:graphicData>
            </a:graphic>
          </wp:inline>
        </w:drawing>
      </w:r>
    </w:p>
    <w:p w:rsidR="002B41EA"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There is a weak negative co</w:t>
      </w:r>
      <w:r w:rsidRPr="00E62E09">
        <w:rPr>
          <w:rFonts w:ascii="Times New Roman" w:hAnsi="Times New Roman" w:cs="Times New Roman"/>
          <w:sz w:val="22"/>
          <w:szCs w:val="22"/>
        </w:rPr>
        <w:t>rrelation between adult Yellow Damselfish and adult Surgeonfish densities overall. In Aitutaki from 2009 to 2018, this relationship indicates a positive trend of increasing Surgeonfish and Yellow Damselfish. In Rarotonga from 2009 to 2018, this trend shows</w:t>
      </w:r>
      <w:r w:rsidRPr="00E62E09">
        <w:rPr>
          <w:rFonts w:ascii="Times New Roman" w:hAnsi="Times New Roman" w:cs="Times New Roman"/>
          <w:sz w:val="22"/>
          <w:szCs w:val="22"/>
        </w:rPr>
        <w:t xml:space="preserve"> Yellow Damselfish increasing, while Surgeonfish is decreasing over time.</w:t>
      </w:r>
    </w:p>
    <w:p w:rsidR="00AD693B" w:rsidRPr="00E62E09" w:rsidRDefault="00AD693B">
      <w:pPr>
        <w:pStyle w:val="BodyText"/>
        <w:rPr>
          <w:rFonts w:ascii="Times New Roman" w:hAnsi="Times New Roman" w:cs="Times New Roman"/>
          <w:sz w:val="22"/>
          <w:szCs w:val="22"/>
        </w:rPr>
      </w:pPr>
    </w:p>
    <w:p w:rsid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lastRenderedPageBreak/>
        <w:drawing>
          <wp:inline distT="0" distB="0" distL="0" distR="0">
            <wp:extent cx="5334000" cy="333375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29-1.png"/>
                    <pic:cNvPicPr>
                      <a:picLocks noChangeAspect="1" noChangeArrowheads="1"/>
                    </pic:cNvPicPr>
                  </pic:nvPicPr>
                  <pic:blipFill>
                    <a:blip r:embed="rId35"/>
                    <a:stretch>
                      <a:fillRect/>
                    </a:stretch>
                  </pic:blipFill>
                  <pic:spPr bwMode="auto">
                    <a:xfrm>
                      <a:off x="0" y="0"/>
                      <a:ext cx="5334000" cy="3333750"/>
                    </a:xfrm>
                    <a:prstGeom prst="rect">
                      <a:avLst/>
                    </a:prstGeom>
                    <a:noFill/>
                    <a:ln w="9525">
                      <a:noFill/>
                      <a:headEnd/>
                      <a:tailEnd/>
                    </a:ln>
                  </pic:spPr>
                </pic:pic>
              </a:graphicData>
            </a:graphic>
          </wp:inline>
        </w:drawing>
      </w:r>
    </w:p>
    <w:p w:rsidR="002B41EA" w:rsidRDefault="00E172EB" w:rsidP="00E62E09">
      <w:pPr>
        <w:pStyle w:val="BodyText"/>
        <w:rPr>
          <w:rFonts w:ascii="Times New Roman" w:hAnsi="Times New Roman" w:cs="Times New Roman"/>
          <w:sz w:val="22"/>
          <w:szCs w:val="22"/>
        </w:rPr>
      </w:pPr>
      <w:r w:rsidRPr="00E62E09">
        <w:rPr>
          <w:rFonts w:ascii="Times New Roman" w:hAnsi="Times New Roman" w:cs="Times New Roman"/>
          <w:sz w:val="22"/>
          <w:szCs w:val="22"/>
        </w:rPr>
        <w:t>There is a strong positive correlation between adult Coral Trout and adult Spotted Damselfish densities overall. In both Aitutaki and Rarotonga from 2009 to 2018, this relationship</w:t>
      </w:r>
      <w:r w:rsidRPr="00E62E09">
        <w:rPr>
          <w:rFonts w:ascii="Times New Roman" w:hAnsi="Times New Roman" w:cs="Times New Roman"/>
          <w:sz w:val="22"/>
          <w:szCs w:val="22"/>
        </w:rPr>
        <w:t xml:space="preserve"> indicates a trend of decreasing Coral Trout and Spotted Damselfish over time.</w:t>
      </w:r>
    </w:p>
    <w:p w:rsidR="00AD693B" w:rsidRPr="00E62E09" w:rsidRDefault="00AD693B" w:rsidP="00E62E09">
      <w:pPr>
        <w:pStyle w:val="BodyText"/>
        <w:rPr>
          <w:rFonts w:ascii="Times New Roman" w:hAnsi="Times New Roman" w:cs="Times New Roman"/>
          <w:sz w:val="22"/>
          <w:szCs w:val="22"/>
        </w:rPr>
      </w:pPr>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drawing>
          <wp:inline distT="0" distB="0" distL="0" distR="0">
            <wp:extent cx="5334000" cy="333375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30-1.png"/>
                    <pic:cNvPicPr>
                      <a:picLocks noChangeAspect="1" noChangeArrowheads="1"/>
                    </pic:cNvPicPr>
                  </pic:nvPicPr>
                  <pic:blipFill>
                    <a:blip r:embed="rId36"/>
                    <a:stretch>
                      <a:fillRect/>
                    </a:stretch>
                  </pic:blipFill>
                  <pic:spPr bwMode="auto">
                    <a:xfrm>
                      <a:off x="0" y="0"/>
                      <a:ext cx="5334000" cy="3333750"/>
                    </a:xfrm>
                    <a:prstGeom prst="rect">
                      <a:avLst/>
                    </a:prstGeom>
                    <a:noFill/>
                    <a:ln w="9525">
                      <a:noFill/>
                      <a:headEnd/>
                      <a:tailEnd/>
                    </a:ln>
                  </pic:spPr>
                </pic:pic>
              </a:graphicData>
            </a:graphic>
          </wp:inline>
        </w:drawing>
      </w:r>
    </w:p>
    <w:p w:rsidR="002B41EA"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lastRenderedPageBreak/>
        <w:t>There is a strong negative correlation between adult Coral Trout and adult Yellow Damselfish densities overall. In both Aitutaki and Rarotonga from 2009 to 2018, this relation</w:t>
      </w:r>
      <w:r w:rsidRPr="00E62E09">
        <w:rPr>
          <w:rFonts w:ascii="Times New Roman" w:hAnsi="Times New Roman" w:cs="Times New Roman"/>
          <w:sz w:val="22"/>
          <w:szCs w:val="22"/>
        </w:rPr>
        <w:t>ship indicates a trend of decreasing Coral Trout but increasing Yellow Damselfish over time.</w:t>
      </w:r>
    </w:p>
    <w:p w:rsidR="00FB035C" w:rsidRPr="00E62E09" w:rsidRDefault="00FB035C">
      <w:pPr>
        <w:pStyle w:val="BodyText"/>
        <w:rPr>
          <w:rFonts w:ascii="Times New Roman" w:hAnsi="Times New Roman" w:cs="Times New Roman"/>
          <w:sz w:val="22"/>
          <w:szCs w:val="22"/>
        </w:rPr>
      </w:pPr>
      <w:bookmarkStart w:id="6" w:name="_GoBack"/>
      <w:bookmarkEnd w:id="6"/>
    </w:p>
    <w:p w:rsidR="002B41EA" w:rsidRPr="00E62E09" w:rsidRDefault="00E172EB" w:rsidP="00E62E09">
      <w:pPr>
        <w:pStyle w:val="BodyText"/>
        <w:jc w:val="center"/>
        <w:rPr>
          <w:rFonts w:ascii="Times New Roman" w:hAnsi="Times New Roman" w:cs="Times New Roman"/>
          <w:sz w:val="22"/>
          <w:szCs w:val="22"/>
        </w:rPr>
      </w:pPr>
      <w:r w:rsidRPr="00E62E09">
        <w:rPr>
          <w:rFonts w:ascii="Times New Roman" w:hAnsi="Times New Roman" w:cs="Times New Roman"/>
          <w:noProof/>
          <w:sz w:val="22"/>
          <w:szCs w:val="22"/>
        </w:rPr>
        <w:drawing>
          <wp:inline distT="0" distB="0" distL="0" distR="0">
            <wp:extent cx="5334000" cy="333375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ESM260_ProblemSet1_files/figure-docx/unnamed-chunk-31-1.png"/>
                    <pic:cNvPicPr>
                      <a:picLocks noChangeAspect="1" noChangeArrowheads="1"/>
                    </pic:cNvPicPr>
                  </pic:nvPicPr>
                  <pic:blipFill>
                    <a:blip r:embed="rId37"/>
                    <a:stretch>
                      <a:fillRect/>
                    </a:stretch>
                  </pic:blipFill>
                  <pic:spPr bwMode="auto">
                    <a:xfrm>
                      <a:off x="0" y="0"/>
                      <a:ext cx="5334000" cy="3333750"/>
                    </a:xfrm>
                    <a:prstGeom prst="rect">
                      <a:avLst/>
                    </a:prstGeom>
                    <a:noFill/>
                    <a:ln w="9525">
                      <a:noFill/>
                      <a:headEnd/>
                      <a:tailEnd/>
                    </a:ln>
                  </pic:spPr>
                </pic:pic>
              </a:graphicData>
            </a:graphic>
          </wp:inline>
        </w:drawing>
      </w:r>
    </w:p>
    <w:p w:rsidR="002B41EA" w:rsidRPr="00E62E09" w:rsidRDefault="00E172EB">
      <w:pPr>
        <w:pStyle w:val="BodyText"/>
        <w:rPr>
          <w:rFonts w:ascii="Times New Roman" w:hAnsi="Times New Roman" w:cs="Times New Roman"/>
          <w:sz w:val="22"/>
          <w:szCs w:val="22"/>
        </w:rPr>
      </w:pPr>
      <w:r w:rsidRPr="00E62E09">
        <w:rPr>
          <w:rFonts w:ascii="Times New Roman" w:hAnsi="Times New Roman" w:cs="Times New Roman"/>
          <w:sz w:val="22"/>
          <w:szCs w:val="22"/>
        </w:rPr>
        <w:t>There is a negative correlation between adult Spotted Damselfish and adult Yellow Damselfish densities overall. In both Aitutaki and Rarotonga from 2009 to 2018,</w:t>
      </w:r>
      <w:r w:rsidRPr="00E62E09">
        <w:rPr>
          <w:rFonts w:ascii="Times New Roman" w:hAnsi="Times New Roman" w:cs="Times New Roman"/>
          <w:sz w:val="22"/>
          <w:szCs w:val="22"/>
        </w:rPr>
        <w:t xml:space="preserve"> this relationship indicates a trend of decreasing Spotted Damselfish but increasing Yellow Damselfish over time.</w:t>
      </w:r>
    </w:p>
    <w:sectPr w:rsidR="002B41EA" w:rsidRPr="00E62E0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72EB" w:rsidRDefault="00E172EB">
      <w:pPr>
        <w:spacing w:after="0"/>
      </w:pPr>
      <w:r>
        <w:separator/>
      </w:r>
    </w:p>
  </w:endnote>
  <w:endnote w:type="continuationSeparator" w:id="0">
    <w:p w:rsidR="00E172EB" w:rsidRDefault="00E172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72EB" w:rsidRDefault="00E172EB">
      <w:r>
        <w:separator/>
      </w:r>
    </w:p>
  </w:footnote>
  <w:footnote w:type="continuationSeparator" w:id="0">
    <w:p w:rsidR="00E172EB" w:rsidRDefault="00E172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12CC62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BF02A9C"/>
    <w:multiLevelType w:val="multilevel"/>
    <w:tmpl w:val="525056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B41EA"/>
    <w:rsid w:val="004E29B3"/>
    <w:rsid w:val="00590D07"/>
    <w:rsid w:val="00652059"/>
    <w:rsid w:val="00784D58"/>
    <w:rsid w:val="008D6863"/>
    <w:rsid w:val="00983FD4"/>
    <w:rsid w:val="00AD693B"/>
    <w:rsid w:val="00B86B75"/>
    <w:rsid w:val="00BC48D5"/>
    <w:rsid w:val="00C36279"/>
    <w:rsid w:val="00E172EB"/>
    <w:rsid w:val="00E315A3"/>
    <w:rsid w:val="00E62E09"/>
    <w:rsid w:val="00E935B9"/>
    <w:rsid w:val="00FB035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6A50A"/>
  <w15:docId w15:val="{CFFC31A2-891F-CE43-B065-49094DD01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19</Pages>
  <Words>1227</Words>
  <Characters>6998</Characters>
  <Application>Microsoft Office Word</Application>
  <DocSecurity>0</DocSecurity>
  <Lines>58</Lines>
  <Paragraphs>16</Paragraphs>
  <ScaleCrop>false</ScaleCrop>
  <Company/>
  <LinksUpToDate>false</LinksUpToDate>
  <CharactersWithSpaces>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ESM 260 - Problem Set 1</dc:title>
  <dc:creator>Laura Ingulsrud</dc:creator>
  <cp:lastModifiedBy>Laura Ingulsrud</cp:lastModifiedBy>
  <cp:revision>7</cp:revision>
  <dcterms:created xsi:type="dcterms:W3CDTF">2020-01-29T19:30:00Z</dcterms:created>
  <dcterms:modified xsi:type="dcterms:W3CDTF">2020-01-29T19:45:00Z</dcterms:modified>
</cp:coreProperties>
</file>