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ADC60" w14:textId="77777777" w:rsidR="00A113FC" w:rsidRDefault="00454DF3" w:rsidP="00454DF3">
      <w:pPr>
        <w:pStyle w:val="Ttulo1"/>
      </w:pPr>
      <w:r>
        <w:t>PRÁCTICA NÚMERO 5</w:t>
      </w:r>
    </w:p>
    <w:p w14:paraId="15F50640" w14:textId="77777777" w:rsidR="00454DF3" w:rsidRPr="00454DF3" w:rsidRDefault="00454DF3" w:rsidP="00454DF3"/>
    <w:p w14:paraId="73FD81A4" w14:textId="77777777" w:rsidR="004735D8" w:rsidRPr="004735D8" w:rsidRDefault="00A113FC">
      <w:pPr>
        <w:rPr>
          <w:b/>
        </w:rPr>
      </w:pPr>
      <w:r w:rsidRPr="004735D8">
        <w:rPr>
          <w:b/>
        </w:rPr>
        <w:t>2.</w:t>
      </w:r>
      <w:r w:rsidR="004735D8" w:rsidRPr="004735D8">
        <w:rPr>
          <w:b/>
        </w:rPr>
        <w:t xml:space="preserve"> </w:t>
      </w:r>
      <w:proofErr w:type="spellStart"/>
      <w:r w:rsidR="004735D8" w:rsidRPr="004735D8">
        <w:rPr>
          <w:b/>
        </w:rPr>
        <w:t>Cuales</w:t>
      </w:r>
      <w:proofErr w:type="spellEnd"/>
      <w:r w:rsidR="004735D8" w:rsidRPr="004735D8">
        <w:rPr>
          <w:b/>
        </w:rPr>
        <w:t xml:space="preserve"> son los </w:t>
      </w:r>
      <w:proofErr w:type="spellStart"/>
      <w:r w:rsidR="004735D8" w:rsidRPr="004735D8">
        <w:rPr>
          <w:b/>
        </w:rPr>
        <w:t>campos</w:t>
      </w:r>
      <w:proofErr w:type="spellEnd"/>
      <w:r w:rsidR="004735D8" w:rsidRPr="004735D8">
        <w:rPr>
          <w:b/>
        </w:rPr>
        <w:t xml:space="preserve"> </w:t>
      </w:r>
      <w:proofErr w:type="spellStart"/>
      <w:r w:rsidR="004735D8" w:rsidRPr="004735D8">
        <w:rPr>
          <w:b/>
        </w:rPr>
        <w:t>destacados</w:t>
      </w:r>
      <w:proofErr w:type="spellEnd"/>
      <w:r w:rsidR="004735D8" w:rsidRPr="004735D8">
        <w:rPr>
          <w:b/>
        </w:rPr>
        <w:t xml:space="preserve"> para estudiar </w:t>
      </w:r>
      <w:proofErr w:type="spellStart"/>
      <w:r w:rsidR="004735D8" w:rsidRPr="004735D8">
        <w:rPr>
          <w:b/>
        </w:rPr>
        <w:t>diferencias</w:t>
      </w:r>
      <w:proofErr w:type="spellEnd"/>
      <w:r w:rsidR="004735D8" w:rsidRPr="004735D8">
        <w:rPr>
          <w:b/>
        </w:rPr>
        <w:t xml:space="preserve"> entre generós?</w:t>
      </w:r>
    </w:p>
    <w:p w14:paraId="5F6359DA" w14:textId="77777777" w:rsidR="00A113FC" w:rsidRDefault="00A113FC">
      <w:pPr>
        <w:rPr>
          <w:rFonts w:ascii="Courier New" w:eastAsia="Times New Roman" w:hAnsi="Courier New" w:cs="Courier New"/>
          <w:sz w:val="20"/>
          <w:szCs w:val="20"/>
          <w:lang w:val="es-ES" w:eastAsia="ca-ES"/>
        </w:rPr>
      </w:pPr>
      <w:r>
        <w:t xml:space="preserve">Los </w:t>
      </w:r>
      <w:proofErr w:type="spellStart"/>
      <w:r>
        <w:t>campos</w:t>
      </w:r>
      <w:proofErr w:type="spellEnd"/>
      <w:r>
        <w:t xml:space="preserve"> </w:t>
      </w:r>
      <w:proofErr w:type="spellStart"/>
      <w:r>
        <w:t>destacados</w:t>
      </w:r>
      <w:proofErr w:type="spellEnd"/>
      <w:r>
        <w:t xml:space="preserve"> para estudiar </w:t>
      </w:r>
      <w:proofErr w:type="spellStart"/>
      <w:r>
        <w:t>diferencias</w:t>
      </w:r>
      <w:proofErr w:type="spellEnd"/>
      <w:r>
        <w:t xml:space="preserve"> de genero son la </w:t>
      </w:r>
      <w:proofErr w:type="spellStart"/>
      <w:r>
        <w:t>educación</w:t>
      </w:r>
      <w:proofErr w:type="spellEnd"/>
      <w:r>
        <w:t xml:space="preserve">, el </w:t>
      </w:r>
      <w:proofErr w:type="spellStart"/>
      <w:r>
        <w:t>mercado</w:t>
      </w:r>
      <w:proofErr w:type="spellEnd"/>
      <w:r>
        <w:t xml:space="preserve"> de Trabajo, los </w:t>
      </w:r>
      <w:proofErr w:type="spellStart"/>
      <w:r>
        <w:t>ingresos</w:t>
      </w:r>
      <w:proofErr w:type="spellEnd"/>
      <w:r>
        <w:t xml:space="preserve"> y la </w:t>
      </w:r>
      <w:proofErr w:type="spellStart"/>
      <w:r>
        <w:t>salud</w:t>
      </w:r>
      <w:proofErr w:type="spellEnd"/>
      <w:r>
        <w:rPr>
          <w:rFonts w:ascii="Courier New" w:eastAsia="Times New Roman" w:hAnsi="Courier New" w:cs="Courier New"/>
          <w:sz w:val="20"/>
          <w:szCs w:val="20"/>
          <w:lang w:val="es-ES" w:eastAsia="ca-ES"/>
        </w:rPr>
        <w:t>.</w:t>
      </w:r>
    </w:p>
    <w:p w14:paraId="017AE1FB" w14:textId="77777777" w:rsidR="004735D8" w:rsidRPr="004735D8" w:rsidRDefault="00454DF3">
      <w:pPr>
        <w:rPr>
          <w:rFonts w:eastAsia="Times New Roman" w:cs="Courier New"/>
          <w:b/>
          <w:sz w:val="20"/>
          <w:szCs w:val="20"/>
          <w:lang w:val="es-ES" w:eastAsia="ca-ES"/>
        </w:rPr>
      </w:pPr>
      <w:r w:rsidRPr="004735D8">
        <w:rPr>
          <w:rFonts w:eastAsia="Times New Roman" w:cs="Courier New"/>
          <w:b/>
          <w:sz w:val="20"/>
          <w:szCs w:val="20"/>
          <w:lang w:val="es-ES" w:eastAsia="ca-ES"/>
        </w:rPr>
        <w:t>3</w:t>
      </w:r>
      <w:r w:rsidR="00A113FC" w:rsidRPr="004735D8">
        <w:rPr>
          <w:rFonts w:ascii="Courier New" w:eastAsia="Times New Roman" w:hAnsi="Courier New" w:cs="Courier New"/>
          <w:b/>
          <w:sz w:val="20"/>
          <w:szCs w:val="20"/>
          <w:lang w:val="es-ES" w:eastAsia="ca-ES"/>
        </w:rPr>
        <w:t>.</w:t>
      </w:r>
      <w:r w:rsidR="004735D8" w:rsidRPr="004735D8">
        <w:rPr>
          <w:rFonts w:eastAsia="Times New Roman" w:cs="Courier New"/>
          <w:b/>
          <w:sz w:val="20"/>
          <w:szCs w:val="20"/>
          <w:lang w:val="es-ES" w:eastAsia="ca-ES"/>
        </w:rPr>
        <w:t>Cual es la brecha en educación terciaria actualmente a nivel europeo ? y en el caso español?</w:t>
      </w:r>
    </w:p>
    <w:p w14:paraId="623C0F3B" w14:textId="77777777" w:rsidR="00A113FC" w:rsidRDefault="00A113FC">
      <w:pPr>
        <w:rPr>
          <w:rFonts w:eastAsia="Times New Roman" w:cs="Courier New"/>
          <w:sz w:val="20"/>
          <w:szCs w:val="20"/>
          <w:lang w:val="es-ES" w:eastAsia="ca-ES"/>
        </w:rPr>
      </w:pPr>
      <w:r w:rsidRPr="00A113FC">
        <w:rPr>
          <w:rFonts w:eastAsia="Times New Roman" w:cs="Courier New"/>
          <w:sz w:val="20"/>
          <w:szCs w:val="20"/>
          <w:lang w:val="es-ES" w:eastAsia="ca-ES"/>
        </w:rPr>
        <w:t>En 2016, esta brecha de género fue de -9,5 puntos porcentuales (p.p.) en la UE-28, lo que significa que la proporción de mujeres entre 30 y 34 años que habían alcanzado la educación terciaria superaba a la de los hombres en 9,5 p.p</w:t>
      </w:r>
      <w:r>
        <w:rPr>
          <w:rFonts w:eastAsia="Times New Roman" w:cs="Courier New"/>
          <w:sz w:val="20"/>
          <w:szCs w:val="20"/>
          <w:lang w:val="es-ES" w:eastAsia="ca-ES"/>
        </w:rPr>
        <w:t>.</w:t>
      </w:r>
    </w:p>
    <w:p w14:paraId="35213B5A" w14:textId="77777777" w:rsidR="00A113FC" w:rsidRDefault="00A113FC">
      <w:pPr>
        <w:rPr>
          <w:rFonts w:eastAsia="Times New Roman" w:cs="Courier New"/>
          <w:sz w:val="20"/>
          <w:szCs w:val="20"/>
          <w:lang w:val="es-ES" w:eastAsia="ca-ES"/>
        </w:rPr>
      </w:pPr>
      <w:r>
        <w:rPr>
          <w:rFonts w:eastAsia="Times New Roman" w:cs="Courier New"/>
          <w:sz w:val="20"/>
          <w:szCs w:val="20"/>
          <w:lang w:val="es-ES" w:eastAsia="ca-ES"/>
        </w:rPr>
        <w:t>Mientras que en España sería del -13 p.p.</w:t>
      </w:r>
    </w:p>
    <w:p w14:paraId="56EEC6BB" w14:textId="77777777" w:rsidR="004735D8" w:rsidRPr="004735D8" w:rsidRDefault="00A113FC" w:rsidP="00E036CF">
      <w:pPr>
        <w:pStyle w:val="HTMLconformatoprevio"/>
        <w:rPr>
          <w:rFonts w:asciiTheme="minorHAnsi" w:eastAsia="Times New Roman" w:hAnsiTheme="minorHAnsi" w:cs="Courier New"/>
          <w:b/>
          <w:lang w:val="es-ES" w:eastAsia="ca-ES"/>
        </w:rPr>
      </w:pPr>
      <w:r w:rsidRPr="004735D8">
        <w:rPr>
          <w:rFonts w:asciiTheme="minorHAnsi" w:eastAsia="Times New Roman" w:hAnsiTheme="minorHAnsi" w:cs="Courier New"/>
          <w:b/>
          <w:lang w:val="es-ES" w:eastAsia="ca-ES"/>
        </w:rPr>
        <w:t>4.</w:t>
      </w:r>
      <w:r w:rsidR="004735D8" w:rsidRPr="004735D8">
        <w:rPr>
          <w:rFonts w:asciiTheme="minorHAnsi" w:eastAsia="Times New Roman" w:hAnsiTheme="minorHAnsi" w:cs="Courier New"/>
          <w:b/>
          <w:lang w:val="es-ES" w:eastAsia="ca-ES"/>
        </w:rPr>
        <w:t>Que entendemos por “</w:t>
      </w:r>
      <w:proofErr w:type="spellStart"/>
      <w:r w:rsidR="004735D8" w:rsidRPr="004735D8">
        <w:rPr>
          <w:rFonts w:asciiTheme="minorHAnsi" w:eastAsia="Times New Roman" w:hAnsiTheme="minorHAnsi" w:cs="Courier New"/>
          <w:b/>
          <w:lang w:val="es-ES" w:eastAsia="ca-ES"/>
        </w:rPr>
        <w:t>Early</w:t>
      </w:r>
      <w:proofErr w:type="spellEnd"/>
      <w:r w:rsidR="004735D8" w:rsidRPr="004735D8">
        <w:rPr>
          <w:rFonts w:asciiTheme="minorHAnsi" w:eastAsia="Times New Roman" w:hAnsiTheme="minorHAnsi" w:cs="Courier New"/>
          <w:b/>
          <w:lang w:val="es-ES" w:eastAsia="ca-ES"/>
        </w:rPr>
        <w:t xml:space="preserve"> </w:t>
      </w:r>
      <w:proofErr w:type="spellStart"/>
      <w:r w:rsidR="004735D8" w:rsidRPr="004735D8">
        <w:rPr>
          <w:rFonts w:asciiTheme="minorHAnsi" w:eastAsia="Times New Roman" w:hAnsiTheme="minorHAnsi" w:cs="Courier New"/>
          <w:b/>
          <w:lang w:val="es-ES" w:eastAsia="ca-ES"/>
        </w:rPr>
        <w:t>leavers</w:t>
      </w:r>
      <w:proofErr w:type="spellEnd"/>
      <w:r w:rsidR="004735D8" w:rsidRPr="004735D8">
        <w:rPr>
          <w:rFonts w:asciiTheme="minorHAnsi" w:eastAsia="Times New Roman" w:hAnsiTheme="minorHAnsi" w:cs="Courier New"/>
          <w:b/>
          <w:lang w:val="es-ES" w:eastAsia="ca-ES"/>
        </w:rPr>
        <w:t xml:space="preserve"> </w:t>
      </w:r>
      <w:proofErr w:type="spellStart"/>
      <w:r w:rsidR="004735D8" w:rsidRPr="004735D8">
        <w:rPr>
          <w:rFonts w:asciiTheme="minorHAnsi" w:eastAsia="Times New Roman" w:hAnsiTheme="minorHAnsi" w:cs="Courier New"/>
          <w:b/>
          <w:lang w:val="es-ES" w:eastAsia="ca-ES"/>
        </w:rPr>
        <w:t>from</w:t>
      </w:r>
      <w:proofErr w:type="spellEnd"/>
      <w:r w:rsidR="004735D8" w:rsidRPr="004735D8">
        <w:rPr>
          <w:rFonts w:asciiTheme="minorHAnsi" w:eastAsia="Times New Roman" w:hAnsiTheme="minorHAnsi" w:cs="Courier New"/>
          <w:b/>
          <w:lang w:val="es-ES" w:eastAsia="ca-ES"/>
        </w:rPr>
        <w:t xml:space="preserve"> </w:t>
      </w:r>
      <w:proofErr w:type="spellStart"/>
      <w:r w:rsidR="004735D8" w:rsidRPr="004735D8">
        <w:rPr>
          <w:rFonts w:asciiTheme="minorHAnsi" w:eastAsia="Times New Roman" w:hAnsiTheme="minorHAnsi" w:cs="Courier New"/>
          <w:b/>
          <w:lang w:val="es-ES" w:eastAsia="ca-ES"/>
        </w:rPr>
        <w:t>education</w:t>
      </w:r>
      <w:proofErr w:type="spellEnd"/>
      <w:r w:rsidR="004735D8" w:rsidRPr="004735D8">
        <w:rPr>
          <w:rFonts w:asciiTheme="minorHAnsi" w:eastAsia="Times New Roman" w:hAnsiTheme="minorHAnsi" w:cs="Courier New"/>
          <w:b/>
          <w:lang w:val="es-ES" w:eastAsia="ca-ES"/>
        </w:rPr>
        <w:t xml:space="preserve"> and training”? A nivel europeo, como ha evolucionado este indicador?</w:t>
      </w:r>
    </w:p>
    <w:p w14:paraId="214AE860" w14:textId="77777777" w:rsidR="00E036CF" w:rsidRDefault="00E036CF" w:rsidP="00E036CF">
      <w:pPr>
        <w:pStyle w:val="HTMLconformatoprevio"/>
        <w:rPr>
          <w:rFonts w:asciiTheme="minorHAnsi" w:eastAsia="Times New Roman" w:hAnsiTheme="minorHAnsi" w:cs="Courier New"/>
          <w:lang w:val="es-ES" w:eastAsia="ca-ES"/>
        </w:rPr>
      </w:pPr>
      <w:r w:rsidRPr="00E036CF">
        <w:rPr>
          <w:rFonts w:asciiTheme="minorHAnsi" w:eastAsia="Times New Roman" w:hAnsiTheme="minorHAnsi" w:cs="Courier New"/>
          <w:lang w:val="es-ES" w:eastAsia="ca-ES"/>
        </w:rPr>
        <w:t xml:space="preserve">Las personas que abandonan temprano la educación y la formación, antes nombradas </w:t>
      </w:r>
      <w:proofErr w:type="spellStart"/>
      <w:r w:rsidRPr="00E036CF">
        <w:rPr>
          <w:rFonts w:asciiTheme="minorHAnsi" w:eastAsia="Times New Roman" w:hAnsiTheme="minorHAnsi" w:cs="Courier New"/>
          <w:lang w:val="es-ES" w:eastAsia="ca-ES"/>
        </w:rPr>
        <w:t>abandonadoras</w:t>
      </w:r>
      <w:proofErr w:type="spellEnd"/>
      <w:r w:rsidRPr="00E036CF">
        <w:rPr>
          <w:rFonts w:asciiTheme="minorHAnsi" w:eastAsia="Times New Roman" w:hAnsiTheme="minorHAnsi" w:cs="Courier New"/>
          <w:lang w:val="es-ES" w:eastAsia="ca-ES"/>
        </w:rPr>
        <w:t xml:space="preserve"> tempranas </w:t>
      </w:r>
      <w:r>
        <w:rPr>
          <w:rFonts w:asciiTheme="minorHAnsi" w:eastAsia="Times New Roman" w:hAnsiTheme="minorHAnsi" w:cs="Courier New"/>
          <w:lang w:val="es-ES" w:eastAsia="ca-ES"/>
        </w:rPr>
        <w:t>de la escuela, se refieren a una</w:t>
      </w:r>
      <w:r w:rsidRPr="00E036CF">
        <w:rPr>
          <w:rFonts w:asciiTheme="minorHAnsi" w:eastAsia="Times New Roman" w:hAnsiTheme="minorHAnsi" w:cs="Courier New"/>
          <w:lang w:val="es-ES" w:eastAsia="ca-ES"/>
        </w:rPr>
        <w:t xml:space="preserve"> persona de 18 a 24 años que ha completado la educación secundaria inferior y no está involucrada en la educación o capacitación; </w:t>
      </w:r>
    </w:p>
    <w:p w14:paraId="51C168B1" w14:textId="77777777" w:rsidR="00E036CF" w:rsidRPr="00E036CF" w:rsidRDefault="00E036CF" w:rsidP="00E036CF">
      <w:pPr>
        <w:pStyle w:val="HTMLconformatoprevio"/>
        <w:rPr>
          <w:rFonts w:asciiTheme="minorHAnsi" w:eastAsia="Times New Roman" w:hAnsiTheme="minorHAnsi" w:cs="Courier New"/>
          <w:lang w:eastAsia="ca-ES"/>
        </w:rPr>
      </w:pPr>
      <w:r w:rsidRPr="00E036CF">
        <w:rPr>
          <w:rFonts w:asciiTheme="minorHAnsi" w:eastAsia="Times New Roman" w:hAnsiTheme="minorHAnsi" w:cs="Courier New"/>
          <w:lang w:val="es-ES" w:eastAsia="ca-ES"/>
        </w:rPr>
        <w:t>El indicador de «abandonos tempranos de la educación y la formación» se expresa como un porcentaje de las personas de 18 a 24 años con tales criterios de la población total de 18 a 24 años.</w:t>
      </w:r>
    </w:p>
    <w:p w14:paraId="03DA2286" w14:textId="77777777" w:rsidR="00A113FC" w:rsidRPr="00E036CF" w:rsidRDefault="00A113FC">
      <w:pPr>
        <w:rPr>
          <w:rFonts w:eastAsia="Times New Roman" w:cs="Courier New"/>
          <w:sz w:val="20"/>
          <w:szCs w:val="20"/>
          <w:lang w:eastAsia="ca-ES"/>
        </w:rPr>
      </w:pPr>
    </w:p>
    <w:p w14:paraId="626B2873" w14:textId="77777777" w:rsidR="00A113FC" w:rsidRDefault="00E036CF">
      <w:r>
        <w:rPr>
          <w:noProof/>
          <w:lang w:val="es-ES" w:eastAsia="es-ES"/>
        </w:rPr>
        <w:drawing>
          <wp:inline distT="0" distB="0" distL="0" distR="0" wp14:anchorId="5C06D97F" wp14:editId="0DD2C644">
            <wp:extent cx="5400040" cy="4276405"/>
            <wp:effectExtent l="0" t="0" r="0" b="0"/>
            <wp:docPr id="1" name="Imatge 1" descr="http://ec.europa.eu/eurostat/statistics-explained/images/8/83/Early_leavers_from_education_and_training%2C_2010_and_2015_%28%C2%B9%29_%28%25_of_population_aged_18%E2%80%9324%29_Y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uropa.eu/eurostat/statistics-explained/images/8/83/Early_leavers_from_education_and_training%2C_2010_and_2015_%28%C2%B9%29_%28%25_of_population_aged_18%E2%80%9324%29_YB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276405"/>
                    </a:xfrm>
                    <a:prstGeom prst="rect">
                      <a:avLst/>
                    </a:prstGeom>
                    <a:noFill/>
                    <a:ln>
                      <a:noFill/>
                    </a:ln>
                  </pic:spPr>
                </pic:pic>
              </a:graphicData>
            </a:graphic>
          </wp:inline>
        </w:drawing>
      </w:r>
    </w:p>
    <w:p w14:paraId="43FB9F57" w14:textId="77777777" w:rsidR="00E036CF" w:rsidRDefault="00E036CF"/>
    <w:p w14:paraId="271CA519" w14:textId="77777777" w:rsidR="00454DF3" w:rsidRPr="004735D8" w:rsidRDefault="00454DF3">
      <w:pPr>
        <w:rPr>
          <w:b/>
        </w:rPr>
      </w:pPr>
      <w:r w:rsidRPr="004735D8">
        <w:rPr>
          <w:b/>
        </w:rPr>
        <w:lastRenderedPageBreak/>
        <w:t>5.</w:t>
      </w:r>
      <w:r w:rsidR="008A6C32" w:rsidRPr="004735D8">
        <w:rPr>
          <w:b/>
        </w:rPr>
        <w:t xml:space="preserve"> </w:t>
      </w:r>
      <w:r w:rsidR="004735D8" w:rsidRPr="004735D8">
        <w:rPr>
          <w:b/>
        </w:rPr>
        <w:t xml:space="preserve">Es major </w:t>
      </w:r>
      <w:proofErr w:type="spellStart"/>
      <w:r w:rsidR="004735D8" w:rsidRPr="004735D8">
        <w:rPr>
          <w:b/>
        </w:rPr>
        <w:t>utilizar</w:t>
      </w:r>
      <w:proofErr w:type="spellEnd"/>
      <w:r w:rsidR="004735D8" w:rsidRPr="004735D8">
        <w:rPr>
          <w:b/>
        </w:rPr>
        <w:t xml:space="preserve"> la </w:t>
      </w:r>
      <w:proofErr w:type="spellStart"/>
      <w:r w:rsidR="004735D8" w:rsidRPr="004735D8">
        <w:rPr>
          <w:b/>
        </w:rPr>
        <w:t>tasa</w:t>
      </w:r>
      <w:proofErr w:type="spellEnd"/>
      <w:r w:rsidR="004735D8" w:rsidRPr="004735D8">
        <w:rPr>
          <w:b/>
        </w:rPr>
        <w:t xml:space="preserve"> de </w:t>
      </w:r>
      <w:proofErr w:type="spellStart"/>
      <w:r w:rsidR="004735D8" w:rsidRPr="004735D8">
        <w:rPr>
          <w:b/>
        </w:rPr>
        <w:t>ocupación</w:t>
      </w:r>
      <w:proofErr w:type="spellEnd"/>
      <w:r w:rsidR="004735D8" w:rsidRPr="004735D8">
        <w:rPr>
          <w:b/>
        </w:rPr>
        <w:t xml:space="preserve"> o la </w:t>
      </w:r>
      <w:proofErr w:type="spellStart"/>
      <w:r w:rsidR="004735D8" w:rsidRPr="004735D8">
        <w:rPr>
          <w:b/>
        </w:rPr>
        <w:t>tasa</w:t>
      </w:r>
      <w:proofErr w:type="spellEnd"/>
      <w:r w:rsidR="004735D8" w:rsidRPr="004735D8">
        <w:rPr>
          <w:b/>
        </w:rPr>
        <w:t xml:space="preserve"> de atur para </w:t>
      </w:r>
      <w:proofErr w:type="spellStart"/>
      <w:r w:rsidR="004735D8" w:rsidRPr="004735D8">
        <w:rPr>
          <w:b/>
        </w:rPr>
        <w:t>describir</w:t>
      </w:r>
      <w:proofErr w:type="spellEnd"/>
      <w:r w:rsidR="004735D8" w:rsidRPr="004735D8">
        <w:rPr>
          <w:b/>
        </w:rPr>
        <w:t xml:space="preserve"> </w:t>
      </w:r>
      <w:proofErr w:type="spellStart"/>
      <w:r w:rsidR="004735D8" w:rsidRPr="004735D8">
        <w:rPr>
          <w:b/>
        </w:rPr>
        <w:t>diferencias</w:t>
      </w:r>
      <w:proofErr w:type="spellEnd"/>
      <w:r w:rsidR="004735D8" w:rsidRPr="004735D8">
        <w:rPr>
          <w:b/>
        </w:rPr>
        <w:t xml:space="preserve"> de genero? </w:t>
      </w:r>
      <w:proofErr w:type="spellStart"/>
      <w:r w:rsidR="004735D8" w:rsidRPr="004735D8">
        <w:rPr>
          <w:b/>
        </w:rPr>
        <w:t>Recomendacion</w:t>
      </w:r>
      <w:proofErr w:type="spellEnd"/>
      <w:r w:rsidR="004735D8" w:rsidRPr="004735D8">
        <w:rPr>
          <w:b/>
        </w:rPr>
        <w:t xml:space="preserve">: </w:t>
      </w:r>
      <w:proofErr w:type="spellStart"/>
      <w:r w:rsidR="004735D8" w:rsidRPr="004735D8">
        <w:rPr>
          <w:b/>
        </w:rPr>
        <w:t>utiliza</w:t>
      </w:r>
      <w:proofErr w:type="spellEnd"/>
      <w:r w:rsidR="004735D8" w:rsidRPr="004735D8">
        <w:rPr>
          <w:b/>
        </w:rPr>
        <w:t xml:space="preserve"> el </w:t>
      </w:r>
      <w:proofErr w:type="spellStart"/>
      <w:r w:rsidR="004735D8" w:rsidRPr="004735D8">
        <w:rPr>
          <w:b/>
        </w:rPr>
        <w:t>glosario</w:t>
      </w:r>
      <w:proofErr w:type="spellEnd"/>
      <w:r w:rsidR="004735D8" w:rsidRPr="004735D8">
        <w:rPr>
          <w:b/>
        </w:rPr>
        <w:t xml:space="preserve"> del Eurostat</w:t>
      </w:r>
    </w:p>
    <w:p w14:paraId="10F6776B" w14:textId="77777777" w:rsidR="00454DF3" w:rsidRPr="008A6C32" w:rsidRDefault="00454DF3">
      <w:pPr>
        <w:rPr>
          <w:rFonts w:eastAsiaTheme="minorEastAsia"/>
          <w:sz w:val="20"/>
          <w:szCs w:val="20"/>
        </w:rPr>
      </w:pPr>
      <w:r w:rsidRPr="008A6C32">
        <w:rPr>
          <w:sz w:val="20"/>
          <w:szCs w:val="20"/>
        </w:rPr>
        <w:t xml:space="preserve">T.OCUPACIÓN = </w:t>
      </w:r>
      <m:oMath>
        <m:f>
          <m:fPr>
            <m:ctrlPr>
              <w:rPr>
                <w:rFonts w:ascii="Cambria Math" w:hAnsi="Cambria Math"/>
                <w:i/>
                <w:sz w:val="20"/>
                <w:szCs w:val="20"/>
              </w:rPr>
            </m:ctrlPr>
          </m:fPr>
          <m:num>
            <m:r>
              <w:rPr>
                <w:rFonts w:ascii="Cambria Math" w:hAnsi="Cambria Math"/>
                <w:sz w:val="20"/>
                <w:szCs w:val="20"/>
              </w:rPr>
              <m:t>P.OCUPADA</m:t>
            </m:r>
          </m:num>
          <m:den>
            <m:r>
              <w:rPr>
                <w:rFonts w:ascii="Cambria Math" w:hAnsi="Cambria Math"/>
                <w:sz w:val="20"/>
                <w:szCs w:val="20"/>
              </w:rPr>
              <m:t xml:space="preserve">16 0 + </m:t>
            </m:r>
          </m:den>
        </m:f>
      </m:oMath>
      <w:r w:rsidRPr="008A6C32">
        <w:rPr>
          <w:rFonts w:eastAsiaTheme="minorEastAsia"/>
          <w:sz w:val="20"/>
          <w:szCs w:val="20"/>
        </w:rPr>
        <w:t xml:space="preserve"> X 100 </w:t>
      </w:r>
    </w:p>
    <w:p w14:paraId="5A4FF459" w14:textId="77777777" w:rsidR="00454DF3" w:rsidRPr="008A6C32" w:rsidRDefault="00454DF3">
      <w:pPr>
        <w:rPr>
          <w:sz w:val="20"/>
          <w:szCs w:val="20"/>
        </w:rPr>
      </w:pPr>
      <w:r w:rsidRPr="008A6C32">
        <w:rPr>
          <w:rFonts w:eastAsiaTheme="minorEastAsia"/>
          <w:sz w:val="20"/>
          <w:szCs w:val="20"/>
        </w:rPr>
        <w:t xml:space="preserve">T.ATUR O PARO = </w:t>
      </w:r>
      <m:oMath>
        <m:f>
          <m:fPr>
            <m:ctrlPr>
              <w:rPr>
                <w:rFonts w:ascii="Cambria Math" w:eastAsiaTheme="minorEastAsia" w:hAnsi="Cambria Math"/>
                <w:i/>
                <w:sz w:val="20"/>
                <w:szCs w:val="20"/>
              </w:rPr>
            </m:ctrlPr>
          </m:fPr>
          <m:num>
            <m:r>
              <w:rPr>
                <w:rFonts w:ascii="Cambria Math" w:eastAsiaTheme="minorEastAsia" w:hAnsi="Cambria Math"/>
                <w:sz w:val="20"/>
                <w:szCs w:val="20"/>
              </w:rPr>
              <m:t>P.PARADA</m:t>
            </m:r>
          </m:num>
          <m:den>
            <m:r>
              <w:rPr>
                <w:rFonts w:ascii="Cambria Math" w:eastAsiaTheme="minorEastAsia" w:hAnsi="Cambria Math"/>
                <w:sz w:val="20"/>
                <w:szCs w:val="20"/>
              </w:rPr>
              <m:t>P.ACTIVA</m:t>
            </m:r>
          </m:den>
        </m:f>
        <m:r>
          <w:rPr>
            <w:rFonts w:ascii="Cambria Math" w:eastAsiaTheme="minorEastAsia" w:hAnsi="Cambria Math"/>
            <w:sz w:val="20"/>
            <w:szCs w:val="20"/>
          </w:rPr>
          <m:t xml:space="preserve"> X 100</m:t>
        </m:r>
      </m:oMath>
    </w:p>
    <w:p w14:paraId="485DE82D" w14:textId="77777777" w:rsidR="00976CBE" w:rsidRPr="008A6C32" w:rsidRDefault="008A6C32">
      <w:pPr>
        <w:rPr>
          <w:sz w:val="20"/>
          <w:szCs w:val="20"/>
        </w:rPr>
      </w:pPr>
      <w:r w:rsidRPr="008A6C32">
        <w:rPr>
          <w:sz w:val="20"/>
          <w:szCs w:val="20"/>
        </w:rPr>
        <w:t>P.ACTIVA= (P.PARADA + P.OCUPADA)</w:t>
      </w:r>
    </w:p>
    <w:p w14:paraId="55A0EB20" w14:textId="77777777" w:rsidR="004735D8" w:rsidRPr="004735D8" w:rsidRDefault="00454DF3" w:rsidP="00976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val="es-ES" w:eastAsia="ca-ES"/>
        </w:rPr>
      </w:pPr>
      <w:r w:rsidRPr="004735D8">
        <w:rPr>
          <w:rFonts w:eastAsia="Times New Roman" w:cs="Courier New"/>
          <w:b/>
          <w:sz w:val="20"/>
          <w:szCs w:val="20"/>
          <w:lang w:val="es-ES" w:eastAsia="ca-ES"/>
        </w:rPr>
        <w:t>6.</w:t>
      </w:r>
      <w:r w:rsidR="004735D8" w:rsidRPr="004735D8">
        <w:rPr>
          <w:rFonts w:eastAsia="Times New Roman" w:cs="Courier New"/>
          <w:b/>
          <w:sz w:val="20"/>
          <w:szCs w:val="20"/>
          <w:lang w:val="es-ES" w:eastAsia="ca-ES"/>
        </w:rPr>
        <w:t xml:space="preserve"> Cual es la brecha en el mundo laboral a nivel europeo? Y en el caso español?</w:t>
      </w:r>
    </w:p>
    <w:p w14:paraId="1969103B" w14:textId="77777777" w:rsidR="00976CBE" w:rsidRPr="00E036CF" w:rsidRDefault="00976CBE" w:rsidP="00976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s-ES" w:eastAsia="ca-ES"/>
        </w:rPr>
      </w:pPr>
      <w:r w:rsidRPr="00E036CF">
        <w:rPr>
          <w:rFonts w:eastAsia="Times New Roman" w:cs="Courier New"/>
          <w:sz w:val="20"/>
          <w:szCs w:val="20"/>
          <w:lang w:val="es-ES" w:eastAsia="ca-ES"/>
        </w:rPr>
        <w:t xml:space="preserve">La brecha de género analizada aquí se define como la diferencia entre las tasas de empleo de hombres y mujeres en edad de trabajar (20-64). En toda la UE-28, la brecha de empleo de género fue de 11,6 p.p. En 2015, lo que significa que la proporción de hombres en edad laboral en el empleo superó a la de las mujeres en 11,6 p.p. </w:t>
      </w:r>
    </w:p>
    <w:p w14:paraId="6EA06698" w14:textId="77777777" w:rsidR="00976CBE" w:rsidRPr="00976CBE" w:rsidRDefault="00976CBE">
      <w:pPr>
        <w:rPr>
          <w:sz w:val="20"/>
          <w:szCs w:val="20"/>
          <w:lang w:val="es-ES"/>
        </w:rPr>
      </w:pPr>
      <w:r w:rsidRPr="00976CBE">
        <w:rPr>
          <w:sz w:val="20"/>
          <w:szCs w:val="20"/>
          <w:lang w:val="es-ES"/>
        </w:rPr>
        <w:t>Y en España la brecha de empleo de género fue de 11,5 p.p.</w:t>
      </w:r>
    </w:p>
    <w:p w14:paraId="1A8CDA25" w14:textId="77777777" w:rsidR="004735D8" w:rsidRPr="004735D8" w:rsidRDefault="00976CBE" w:rsidP="00976CBE">
      <w:pPr>
        <w:pStyle w:val="HTMLconformatoprevio"/>
        <w:rPr>
          <w:rFonts w:asciiTheme="minorHAnsi" w:hAnsiTheme="minorHAnsi"/>
          <w:b/>
          <w:lang w:val="es-ES"/>
        </w:rPr>
      </w:pPr>
      <w:r w:rsidRPr="004735D8">
        <w:rPr>
          <w:rFonts w:asciiTheme="minorHAnsi" w:hAnsiTheme="minorHAnsi"/>
          <w:b/>
          <w:lang w:val="es-ES"/>
        </w:rPr>
        <w:t>7.</w:t>
      </w:r>
      <w:r w:rsidR="004735D8" w:rsidRPr="004735D8">
        <w:rPr>
          <w:rFonts w:asciiTheme="minorHAnsi" w:hAnsiTheme="minorHAnsi"/>
          <w:b/>
          <w:lang w:val="es-ES"/>
        </w:rPr>
        <w:t>Cual es la brecha de ingresos a nivel europeo? Y en el caso español? Cual ha sido la evolución durante la ultima década?</w:t>
      </w:r>
    </w:p>
    <w:p w14:paraId="289979E9" w14:textId="77777777" w:rsidR="00976CBE" w:rsidRDefault="00976CBE" w:rsidP="00976CBE">
      <w:pPr>
        <w:pStyle w:val="HTMLconformatoprevio"/>
        <w:rPr>
          <w:rFonts w:asciiTheme="minorHAnsi" w:eastAsia="Times New Roman" w:hAnsiTheme="minorHAnsi" w:cs="Courier New"/>
          <w:lang w:val="es-ES" w:eastAsia="ca-ES"/>
        </w:rPr>
      </w:pPr>
      <w:r w:rsidRPr="00976CBE">
        <w:rPr>
          <w:rFonts w:asciiTheme="minorHAnsi" w:eastAsia="Times New Roman" w:hAnsiTheme="minorHAnsi" w:cs="Courier New"/>
          <w:lang w:val="es-ES" w:eastAsia="ca-ES"/>
        </w:rPr>
        <w:t xml:space="preserve">En 2014, la brecha general de ingresos por género era del 39,7% en la UE-28 </w:t>
      </w:r>
      <w:r>
        <w:rPr>
          <w:rFonts w:asciiTheme="minorHAnsi" w:eastAsia="Times New Roman" w:hAnsiTheme="minorHAnsi" w:cs="Courier New"/>
          <w:lang w:val="es-ES" w:eastAsia="ca-ES"/>
        </w:rPr>
        <w:t>.</w:t>
      </w:r>
    </w:p>
    <w:p w14:paraId="22E6A987" w14:textId="77777777" w:rsidR="00976CBE" w:rsidRDefault="00454DF3" w:rsidP="00976CBE">
      <w:pPr>
        <w:pStyle w:val="HTMLconformatoprevio"/>
        <w:rPr>
          <w:rFonts w:asciiTheme="minorHAnsi" w:eastAsia="Times New Roman" w:hAnsiTheme="minorHAnsi" w:cs="Courier New"/>
          <w:lang w:val="es-ES" w:eastAsia="ca-ES"/>
        </w:rPr>
      </w:pPr>
      <w:r>
        <w:rPr>
          <w:rFonts w:asciiTheme="minorHAnsi" w:eastAsia="Times New Roman" w:hAnsiTheme="minorHAnsi" w:cs="Courier New"/>
          <w:lang w:val="es-ES" w:eastAsia="ca-ES"/>
        </w:rPr>
        <w:t>En España la brecha general de ingresos por género fue en 2014 del 35,7%</w:t>
      </w:r>
    </w:p>
    <w:p w14:paraId="06025745" w14:textId="77777777" w:rsidR="00454DF3" w:rsidRDefault="00454DF3" w:rsidP="00976CBE">
      <w:pPr>
        <w:pStyle w:val="HTMLconformatoprevio"/>
        <w:rPr>
          <w:lang w:val="es-ES"/>
        </w:rPr>
      </w:pPr>
    </w:p>
    <w:p w14:paraId="22DAA086" w14:textId="77777777" w:rsidR="004735D8" w:rsidRPr="004735D8" w:rsidRDefault="00454DF3" w:rsidP="00454DF3">
      <w:pPr>
        <w:pStyle w:val="HTMLconformatoprevio"/>
        <w:rPr>
          <w:rFonts w:asciiTheme="minorHAnsi" w:hAnsiTheme="minorHAnsi"/>
          <w:b/>
          <w:lang w:val="es-ES"/>
        </w:rPr>
      </w:pPr>
      <w:r w:rsidRPr="004735D8">
        <w:rPr>
          <w:rFonts w:asciiTheme="minorHAnsi" w:hAnsiTheme="minorHAnsi"/>
          <w:b/>
          <w:lang w:val="es-ES"/>
        </w:rPr>
        <w:t>8.</w:t>
      </w:r>
      <w:r w:rsidR="004735D8" w:rsidRPr="004735D8">
        <w:rPr>
          <w:rFonts w:asciiTheme="minorHAnsi" w:hAnsiTheme="minorHAnsi"/>
          <w:b/>
          <w:lang w:val="es-ES"/>
        </w:rPr>
        <w:t>Se observa que la brecha en ingresos se reduce con la edad. Cual son los motivos?</w:t>
      </w:r>
    </w:p>
    <w:p w14:paraId="384CFFD5" w14:textId="77777777" w:rsidR="00454DF3" w:rsidRPr="00454DF3" w:rsidRDefault="00454DF3" w:rsidP="00454DF3">
      <w:pPr>
        <w:pStyle w:val="HTMLconformatoprevio"/>
        <w:rPr>
          <w:lang w:val="es-ES"/>
        </w:rPr>
      </w:pPr>
      <w:r w:rsidRPr="00454DF3">
        <w:rPr>
          <w:rFonts w:asciiTheme="minorHAnsi" w:eastAsia="Times New Roman" w:hAnsiTheme="minorHAnsi" w:cs="Courier New"/>
          <w:lang w:val="es-ES" w:eastAsia="ca-ES"/>
        </w:rPr>
        <w:t>La brecha salarial entre hombres y mujeres es generalmente mucho menor para los jóvenes empleados</w:t>
      </w:r>
      <w:r>
        <w:rPr>
          <w:rFonts w:asciiTheme="minorHAnsi" w:eastAsia="Times New Roman" w:hAnsiTheme="minorHAnsi" w:cs="Courier New"/>
          <w:lang w:val="es-ES" w:eastAsia="ca-ES"/>
        </w:rPr>
        <w:t>.</w:t>
      </w:r>
    </w:p>
    <w:p w14:paraId="7CFF6F55" w14:textId="77777777" w:rsidR="00454DF3" w:rsidRDefault="00454DF3" w:rsidP="0045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s-ES" w:eastAsia="ca-ES"/>
        </w:rPr>
      </w:pPr>
      <w:r w:rsidRPr="00454DF3">
        <w:rPr>
          <w:rFonts w:eastAsia="Times New Roman" w:cs="Courier New"/>
          <w:sz w:val="20"/>
          <w:szCs w:val="20"/>
          <w:lang w:val="es-ES" w:eastAsia="ca-ES"/>
        </w:rPr>
        <w:t>La brecha salarial entre hombres y mujeres suele ser mucho menor para los nuevos participantes en el mercado de trabajo y tiende a ampliarse con la edad. Sin embargo, esas diferencias sobre los grupos de edad pueden tener patrones diferentes en los países. La brecha salarial entre hombres y mujeres podría aumentar con la edad como consecuencia de las interrupciones profesionales que las mujeres experimentan durante su vida laboral, en particular las mujeres mayores que no pueden beneficiarse de medidas específicas de igualdad que aún no existían cuando empezaron a trabajar.</w:t>
      </w:r>
    </w:p>
    <w:p w14:paraId="6E5F11BA" w14:textId="77777777" w:rsidR="00454DF3" w:rsidRDefault="00454DF3" w:rsidP="0045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s-ES" w:eastAsia="ca-ES"/>
        </w:rPr>
      </w:pPr>
    </w:p>
    <w:p w14:paraId="50380488" w14:textId="77777777" w:rsidR="00454DF3" w:rsidRPr="00454DF3" w:rsidRDefault="008A6C32" w:rsidP="0045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ca-ES"/>
        </w:rPr>
      </w:pPr>
      <w:r>
        <w:rPr>
          <w:rFonts w:eastAsia="Times New Roman" w:cs="Courier New"/>
          <w:sz w:val="20"/>
          <w:szCs w:val="20"/>
          <w:lang w:eastAsia="ca-ES"/>
        </w:rPr>
        <w:t xml:space="preserve">9. </w:t>
      </w:r>
    </w:p>
    <w:p w14:paraId="1012A7E8" w14:textId="77777777" w:rsidR="004735D8" w:rsidRPr="00BC3E88" w:rsidRDefault="004735D8" w:rsidP="004735D8">
      <w:pPr>
        <w:pStyle w:val="Default"/>
        <w:spacing w:line="276" w:lineRule="auto"/>
        <w:jc w:val="both"/>
        <w:rPr>
          <w:rFonts w:asciiTheme="minorHAnsi" w:hAnsiTheme="minorHAnsi" w:cstheme="minorHAnsi"/>
          <w:b/>
          <w:color w:val="1F4E79" w:themeColor="accent1" w:themeShade="80"/>
          <w:szCs w:val="23"/>
          <w:lang w:val="ca-ES"/>
        </w:rPr>
      </w:pPr>
      <w:r w:rsidRPr="00BC3E88">
        <w:rPr>
          <w:rFonts w:asciiTheme="minorHAnsi" w:hAnsiTheme="minorHAnsi" w:cstheme="minorHAnsi"/>
          <w:b/>
          <w:color w:val="1F4E79" w:themeColor="accent1" w:themeShade="80"/>
          <w:szCs w:val="23"/>
          <w:lang w:val="ca-ES"/>
        </w:rPr>
        <w:t xml:space="preserve">http://hdr.undp.org/en/data </w:t>
      </w:r>
      <w:bookmarkStart w:id="0" w:name="_GoBack"/>
      <w:bookmarkEnd w:id="0"/>
    </w:p>
    <w:p w14:paraId="36C0223C" w14:textId="77777777" w:rsidR="00976CBE" w:rsidRPr="00454DF3" w:rsidRDefault="00976CBE" w:rsidP="00976CBE">
      <w:pPr>
        <w:pStyle w:val="HTMLconformatoprevio"/>
      </w:pPr>
    </w:p>
    <w:p w14:paraId="03EE1F0F" w14:textId="77777777" w:rsidR="00976CBE" w:rsidRDefault="00976CBE" w:rsidP="00976CBE">
      <w:pPr>
        <w:pStyle w:val="HTMLconformatoprevio"/>
        <w:rPr>
          <w:lang w:val="es-ES"/>
        </w:rPr>
      </w:pPr>
    </w:p>
    <w:p w14:paraId="612A2BF5" w14:textId="77777777" w:rsidR="00976CBE" w:rsidRPr="00976CBE" w:rsidRDefault="00976CBE" w:rsidP="00454DF3">
      <w:pPr>
        <w:pStyle w:val="HTMLconformatoprevio"/>
        <w:rPr>
          <w:rFonts w:ascii="Courier New" w:eastAsia="Times New Roman" w:hAnsi="Courier New" w:cs="Courier New"/>
          <w:lang w:eastAsia="ca-ES"/>
        </w:rPr>
      </w:pPr>
      <w:r>
        <w:rPr>
          <w:lang w:val="es-ES"/>
        </w:rPr>
        <w:t xml:space="preserve"> </w:t>
      </w:r>
    </w:p>
    <w:p w14:paraId="29E547F9" w14:textId="77777777" w:rsidR="00976CBE" w:rsidRPr="00976CBE" w:rsidRDefault="00976CBE"/>
    <w:sectPr w:rsidR="00976CBE" w:rsidRPr="00976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3FC"/>
    <w:rsid w:val="00454DF3"/>
    <w:rsid w:val="004735D8"/>
    <w:rsid w:val="008A6C32"/>
    <w:rsid w:val="00976CBE"/>
    <w:rsid w:val="00A113FC"/>
    <w:rsid w:val="00CD1F89"/>
    <w:rsid w:val="00E036C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F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4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036C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rsid w:val="00E036CF"/>
    <w:rPr>
      <w:rFonts w:ascii="Consolas" w:hAnsi="Consolas" w:cs="Consolas"/>
      <w:sz w:val="20"/>
      <w:szCs w:val="20"/>
    </w:rPr>
  </w:style>
  <w:style w:type="character" w:customStyle="1" w:styleId="Ttulo1Car">
    <w:name w:val="Título 1 Car"/>
    <w:basedOn w:val="Fuentedeprrafopredeter"/>
    <w:link w:val="Ttulo1"/>
    <w:uiPriority w:val="9"/>
    <w:rsid w:val="00454DF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454DF3"/>
    <w:rPr>
      <w:color w:val="808080"/>
    </w:rPr>
  </w:style>
  <w:style w:type="paragraph" w:styleId="Textodeglobo">
    <w:name w:val="Balloon Text"/>
    <w:basedOn w:val="Normal"/>
    <w:link w:val="TextodegloboCar"/>
    <w:uiPriority w:val="99"/>
    <w:semiHidden/>
    <w:unhideWhenUsed/>
    <w:rsid w:val="004735D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735D8"/>
    <w:rPr>
      <w:rFonts w:ascii="Lucida Grande" w:hAnsi="Lucida Grande" w:cs="Lucida Grande"/>
      <w:sz w:val="18"/>
      <w:szCs w:val="18"/>
    </w:rPr>
  </w:style>
  <w:style w:type="paragraph" w:customStyle="1" w:styleId="Default">
    <w:name w:val="Default"/>
    <w:rsid w:val="004735D8"/>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4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036C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rsid w:val="00E036CF"/>
    <w:rPr>
      <w:rFonts w:ascii="Consolas" w:hAnsi="Consolas" w:cs="Consolas"/>
      <w:sz w:val="20"/>
      <w:szCs w:val="20"/>
    </w:rPr>
  </w:style>
  <w:style w:type="character" w:customStyle="1" w:styleId="Ttulo1Car">
    <w:name w:val="Título 1 Car"/>
    <w:basedOn w:val="Fuentedeprrafopredeter"/>
    <w:link w:val="Ttulo1"/>
    <w:uiPriority w:val="9"/>
    <w:rsid w:val="00454DF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454DF3"/>
    <w:rPr>
      <w:color w:val="808080"/>
    </w:rPr>
  </w:style>
  <w:style w:type="paragraph" w:styleId="Textodeglobo">
    <w:name w:val="Balloon Text"/>
    <w:basedOn w:val="Normal"/>
    <w:link w:val="TextodegloboCar"/>
    <w:uiPriority w:val="99"/>
    <w:semiHidden/>
    <w:unhideWhenUsed/>
    <w:rsid w:val="004735D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735D8"/>
    <w:rPr>
      <w:rFonts w:ascii="Lucida Grande" w:hAnsi="Lucida Grande" w:cs="Lucida Grande"/>
      <w:sz w:val="18"/>
      <w:szCs w:val="18"/>
    </w:rPr>
  </w:style>
  <w:style w:type="paragraph" w:customStyle="1" w:styleId="Default">
    <w:name w:val="Default"/>
    <w:rsid w:val="004735D8"/>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324905">
      <w:bodyDiv w:val="1"/>
      <w:marLeft w:val="0"/>
      <w:marRight w:val="0"/>
      <w:marTop w:val="0"/>
      <w:marBottom w:val="0"/>
      <w:divBdr>
        <w:top w:val="none" w:sz="0" w:space="0" w:color="auto"/>
        <w:left w:val="none" w:sz="0" w:space="0" w:color="auto"/>
        <w:bottom w:val="none" w:sz="0" w:space="0" w:color="auto"/>
        <w:right w:val="none" w:sz="0" w:space="0" w:color="auto"/>
      </w:divBdr>
      <w:divsChild>
        <w:div w:id="610210448">
          <w:marLeft w:val="0"/>
          <w:marRight w:val="0"/>
          <w:marTop w:val="0"/>
          <w:marBottom w:val="0"/>
          <w:divBdr>
            <w:top w:val="none" w:sz="0" w:space="0" w:color="auto"/>
            <w:left w:val="none" w:sz="0" w:space="0" w:color="auto"/>
            <w:bottom w:val="none" w:sz="0" w:space="0" w:color="auto"/>
            <w:right w:val="none" w:sz="0" w:space="0" w:color="auto"/>
          </w:divBdr>
          <w:divsChild>
            <w:div w:id="821430103">
              <w:marLeft w:val="0"/>
              <w:marRight w:val="0"/>
              <w:marTop w:val="0"/>
              <w:marBottom w:val="0"/>
              <w:divBdr>
                <w:top w:val="none" w:sz="0" w:space="0" w:color="auto"/>
                <w:left w:val="none" w:sz="0" w:space="0" w:color="auto"/>
                <w:bottom w:val="none" w:sz="0" w:space="0" w:color="auto"/>
                <w:right w:val="none" w:sz="0" w:space="0" w:color="auto"/>
              </w:divBdr>
              <w:divsChild>
                <w:div w:id="3087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2809">
      <w:bodyDiv w:val="1"/>
      <w:marLeft w:val="0"/>
      <w:marRight w:val="0"/>
      <w:marTop w:val="0"/>
      <w:marBottom w:val="0"/>
      <w:divBdr>
        <w:top w:val="none" w:sz="0" w:space="0" w:color="auto"/>
        <w:left w:val="none" w:sz="0" w:space="0" w:color="auto"/>
        <w:bottom w:val="none" w:sz="0" w:space="0" w:color="auto"/>
        <w:right w:val="none" w:sz="0" w:space="0" w:color="auto"/>
      </w:divBdr>
      <w:divsChild>
        <w:div w:id="1116875122">
          <w:marLeft w:val="0"/>
          <w:marRight w:val="0"/>
          <w:marTop w:val="0"/>
          <w:marBottom w:val="0"/>
          <w:divBdr>
            <w:top w:val="none" w:sz="0" w:space="0" w:color="auto"/>
            <w:left w:val="none" w:sz="0" w:space="0" w:color="auto"/>
            <w:bottom w:val="none" w:sz="0" w:space="0" w:color="auto"/>
            <w:right w:val="none" w:sz="0" w:space="0" w:color="auto"/>
          </w:divBdr>
          <w:divsChild>
            <w:div w:id="1140533219">
              <w:marLeft w:val="0"/>
              <w:marRight w:val="0"/>
              <w:marTop w:val="0"/>
              <w:marBottom w:val="0"/>
              <w:divBdr>
                <w:top w:val="none" w:sz="0" w:space="0" w:color="auto"/>
                <w:left w:val="none" w:sz="0" w:space="0" w:color="auto"/>
                <w:bottom w:val="none" w:sz="0" w:space="0" w:color="auto"/>
                <w:right w:val="none" w:sz="0" w:space="0" w:color="auto"/>
              </w:divBdr>
              <w:divsChild>
                <w:div w:id="21315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3184">
      <w:bodyDiv w:val="1"/>
      <w:marLeft w:val="0"/>
      <w:marRight w:val="0"/>
      <w:marTop w:val="0"/>
      <w:marBottom w:val="0"/>
      <w:divBdr>
        <w:top w:val="none" w:sz="0" w:space="0" w:color="auto"/>
        <w:left w:val="none" w:sz="0" w:space="0" w:color="auto"/>
        <w:bottom w:val="none" w:sz="0" w:space="0" w:color="auto"/>
        <w:right w:val="none" w:sz="0" w:space="0" w:color="auto"/>
      </w:divBdr>
      <w:divsChild>
        <w:div w:id="236673952">
          <w:marLeft w:val="0"/>
          <w:marRight w:val="0"/>
          <w:marTop w:val="0"/>
          <w:marBottom w:val="0"/>
          <w:divBdr>
            <w:top w:val="none" w:sz="0" w:space="0" w:color="auto"/>
            <w:left w:val="none" w:sz="0" w:space="0" w:color="auto"/>
            <w:bottom w:val="none" w:sz="0" w:space="0" w:color="auto"/>
            <w:right w:val="none" w:sz="0" w:space="0" w:color="auto"/>
          </w:divBdr>
          <w:divsChild>
            <w:div w:id="360742704">
              <w:marLeft w:val="0"/>
              <w:marRight w:val="0"/>
              <w:marTop w:val="0"/>
              <w:marBottom w:val="0"/>
              <w:divBdr>
                <w:top w:val="none" w:sz="0" w:space="0" w:color="auto"/>
                <w:left w:val="none" w:sz="0" w:space="0" w:color="auto"/>
                <w:bottom w:val="none" w:sz="0" w:space="0" w:color="auto"/>
                <w:right w:val="none" w:sz="0" w:space="0" w:color="auto"/>
              </w:divBdr>
              <w:divsChild>
                <w:div w:id="1652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4729">
      <w:bodyDiv w:val="1"/>
      <w:marLeft w:val="0"/>
      <w:marRight w:val="0"/>
      <w:marTop w:val="0"/>
      <w:marBottom w:val="0"/>
      <w:divBdr>
        <w:top w:val="none" w:sz="0" w:space="0" w:color="auto"/>
        <w:left w:val="none" w:sz="0" w:space="0" w:color="auto"/>
        <w:bottom w:val="none" w:sz="0" w:space="0" w:color="auto"/>
        <w:right w:val="none" w:sz="0" w:space="0" w:color="auto"/>
      </w:divBdr>
      <w:divsChild>
        <w:div w:id="1503469118">
          <w:marLeft w:val="0"/>
          <w:marRight w:val="0"/>
          <w:marTop w:val="0"/>
          <w:marBottom w:val="0"/>
          <w:divBdr>
            <w:top w:val="none" w:sz="0" w:space="0" w:color="auto"/>
            <w:left w:val="none" w:sz="0" w:space="0" w:color="auto"/>
            <w:bottom w:val="none" w:sz="0" w:space="0" w:color="auto"/>
            <w:right w:val="none" w:sz="0" w:space="0" w:color="auto"/>
          </w:divBdr>
          <w:divsChild>
            <w:div w:id="1286086203">
              <w:marLeft w:val="0"/>
              <w:marRight w:val="0"/>
              <w:marTop w:val="0"/>
              <w:marBottom w:val="0"/>
              <w:divBdr>
                <w:top w:val="none" w:sz="0" w:space="0" w:color="auto"/>
                <w:left w:val="none" w:sz="0" w:space="0" w:color="auto"/>
                <w:bottom w:val="none" w:sz="0" w:space="0" w:color="auto"/>
                <w:right w:val="none" w:sz="0" w:space="0" w:color="auto"/>
              </w:divBdr>
              <w:divsChild>
                <w:div w:id="20982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7310">
      <w:bodyDiv w:val="1"/>
      <w:marLeft w:val="0"/>
      <w:marRight w:val="0"/>
      <w:marTop w:val="0"/>
      <w:marBottom w:val="0"/>
      <w:divBdr>
        <w:top w:val="none" w:sz="0" w:space="0" w:color="auto"/>
        <w:left w:val="none" w:sz="0" w:space="0" w:color="auto"/>
        <w:bottom w:val="none" w:sz="0" w:space="0" w:color="auto"/>
        <w:right w:val="none" w:sz="0" w:space="0" w:color="auto"/>
      </w:divBdr>
      <w:divsChild>
        <w:div w:id="406152779">
          <w:marLeft w:val="0"/>
          <w:marRight w:val="0"/>
          <w:marTop w:val="0"/>
          <w:marBottom w:val="0"/>
          <w:divBdr>
            <w:top w:val="none" w:sz="0" w:space="0" w:color="auto"/>
            <w:left w:val="none" w:sz="0" w:space="0" w:color="auto"/>
            <w:bottom w:val="none" w:sz="0" w:space="0" w:color="auto"/>
            <w:right w:val="none" w:sz="0" w:space="0" w:color="auto"/>
          </w:divBdr>
          <w:divsChild>
            <w:div w:id="1485703846">
              <w:marLeft w:val="0"/>
              <w:marRight w:val="0"/>
              <w:marTop w:val="0"/>
              <w:marBottom w:val="0"/>
              <w:divBdr>
                <w:top w:val="none" w:sz="0" w:space="0" w:color="auto"/>
                <w:left w:val="none" w:sz="0" w:space="0" w:color="auto"/>
                <w:bottom w:val="none" w:sz="0" w:space="0" w:color="auto"/>
                <w:right w:val="none" w:sz="0" w:space="0" w:color="auto"/>
              </w:divBdr>
              <w:divsChild>
                <w:div w:id="7751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04729">
      <w:bodyDiv w:val="1"/>
      <w:marLeft w:val="0"/>
      <w:marRight w:val="0"/>
      <w:marTop w:val="0"/>
      <w:marBottom w:val="0"/>
      <w:divBdr>
        <w:top w:val="none" w:sz="0" w:space="0" w:color="auto"/>
        <w:left w:val="none" w:sz="0" w:space="0" w:color="auto"/>
        <w:bottom w:val="none" w:sz="0" w:space="0" w:color="auto"/>
        <w:right w:val="none" w:sz="0" w:space="0" w:color="auto"/>
      </w:divBdr>
      <w:divsChild>
        <w:div w:id="1876186708">
          <w:marLeft w:val="0"/>
          <w:marRight w:val="0"/>
          <w:marTop w:val="0"/>
          <w:marBottom w:val="0"/>
          <w:divBdr>
            <w:top w:val="none" w:sz="0" w:space="0" w:color="auto"/>
            <w:left w:val="none" w:sz="0" w:space="0" w:color="auto"/>
            <w:bottom w:val="none" w:sz="0" w:space="0" w:color="auto"/>
            <w:right w:val="none" w:sz="0" w:space="0" w:color="auto"/>
          </w:divBdr>
          <w:divsChild>
            <w:div w:id="1479303471">
              <w:marLeft w:val="0"/>
              <w:marRight w:val="0"/>
              <w:marTop w:val="0"/>
              <w:marBottom w:val="0"/>
              <w:divBdr>
                <w:top w:val="none" w:sz="0" w:space="0" w:color="auto"/>
                <w:left w:val="none" w:sz="0" w:space="0" w:color="auto"/>
                <w:bottom w:val="none" w:sz="0" w:space="0" w:color="auto"/>
                <w:right w:val="none" w:sz="0" w:space="0" w:color="auto"/>
              </w:divBdr>
              <w:divsChild>
                <w:div w:id="1155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0399">
      <w:bodyDiv w:val="1"/>
      <w:marLeft w:val="0"/>
      <w:marRight w:val="0"/>
      <w:marTop w:val="0"/>
      <w:marBottom w:val="0"/>
      <w:divBdr>
        <w:top w:val="none" w:sz="0" w:space="0" w:color="auto"/>
        <w:left w:val="none" w:sz="0" w:space="0" w:color="auto"/>
        <w:bottom w:val="none" w:sz="0" w:space="0" w:color="auto"/>
        <w:right w:val="none" w:sz="0" w:space="0" w:color="auto"/>
      </w:divBdr>
      <w:divsChild>
        <w:div w:id="1276593881">
          <w:marLeft w:val="0"/>
          <w:marRight w:val="0"/>
          <w:marTop w:val="0"/>
          <w:marBottom w:val="0"/>
          <w:divBdr>
            <w:top w:val="none" w:sz="0" w:space="0" w:color="auto"/>
            <w:left w:val="none" w:sz="0" w:space="0" w:color="auto"/>
            <w:bottom w:val="none" w:sz="0" w:space="0" w:color="auto"/>
            <w:right w:val="none" w:sz="0" w:space="0" w:color="auto"/>
          </w:divBdr>
          <w:divsChild>
            <w:div w:id="1744335775">
              <w:marLeft w:val="0"/>
              <w:marRight w:val="0"/>
              <w:marTop w:val="0"/>
              <w:marBottom w:val="0"/>
              <w:divBdr>
                <w:top w:val="none" w:sz="0" w:space="0" w:color="auto"/>
                <w:left w:val="none" w:sz="0" w:space="0" w:color="auto"/>
                <w:bottom w:val="none" w:sz="0" w:space="0" w:color="auto"/>
                <w:right w:val="none" w:sz="0" w:space="0" w:color="auto"/>
              </w:divBdr>
              <w:divsChild>
                <w:div w:id="19280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462</Words>
  <Characters>2542</Characters>
  <Application>Microsoft Macintosh Word</Application>
  <DocSecurity>0</DocSecurity>
  <Lines>21</Lines>
  <Paragraphs>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Aules Facultat d'Economia i Empresa</dc:creator>
  <cp:keywords/>
  <dc:description/>
  <cp:lastModifiedBy>Sof_Tou</cp:lastModifiedBy>
  <cp:revision>2</cp:revision>
  <dcterms:created xsi:type="dcterms:W3CDTF">2017-03-09T08:12:00Z</dcterms:created>
  <dcterms:modified xsi:type="dcterms:W3CDTF">2017-03-25T21:27:00Z</dcterms:modified>
</cp:coreProperties>
</file>