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0DF4" w:rsidRDefault="00396DC1" w:rsidP="00396DC1">
      <w:pPr>
        <w:spacing w:line="276" w:lineRule="auto"/>
        <w:jc w:val="center"/>
        <w:rPr>
          <w:b/>
          <w:sz w:val="24"/>
          <w:u w:val="single"/>
        </w:rPr>
      </w:pPr>
      <w:r>
        <w:rPr>
          <w:b/>
          <w:sz w:val="24"/>
          <w:u w:val="single"/>
        </w:rPr>
        <w:t>PRÀCTICA 6</w:t>
      </w:r>
    </w:p>
    <w:p w:rsidR="00396DC1" w:rsidRPr="00396DC1" w:rsidRDefault="00396DC1" w:rsidP="00396DC1">
      <w:pPr>
        <w:pStyle w:val="Pargrafdellista"/>
        <w:numPr>
          <w:ilvl w:val="0"/>
          <w:numId w:val="1"/>
        </w:numPr>
        <w:spacing w:after="0" w:line="240" w:lineRule="auto"/>
        <w:jc w:val="both"/>
        <w:rPr>
          <w:rFonts w:eastAsia="Times New Roman" w:cs="Arial"/>
          <w:b/>
          <w:sz w:val="24"/>
          <w:szCs w:val="30"/>
          <w:lang w:eastAsia="ca-ES"/>
        </w:rPr>
      </w:pPr>
      <w:r w:rsidRPr="00396DC1">
        <w:rPr>
          <w:rFonts w:eastAsia="Times New Roman" w:cs="Arial"/>
          <w:b/>
          <w:sz w:val="24"/>
          <w:szCs w:val="30"/>
          <w:lang w:eastAsia="ca-ES"/>
        </w:rPr>
        <w:t>Defineix (7-10línies per organisme): les Nacions Unides i l’ Organització Mundial de la Salut.</w:t>
      </w:r>
    </w:p>
    <w:p w:rsidR="00396DC1" w:rsidRPr="00396DC1" w:rsidRDefault="00396DC1" w:rsidP="00396DC1">
      <w:pPr>
        <w:pStyle w:val="Pargrafdellista"/>
        <w:spacing w:after="0" w:line="240" w:lineRule="auto"/>
        <w:jc w:val="both"/>
        <w:rPr>
          <w:color w:val="000000" w:themeColor="text1"/>
          <w:sz w:val="24"/>
        </w:rPr>
      </w:pPr>
    </w:p>
    <w:p w:rsidR="00396DC1" w:rsidRDefault="00396DC1" w:rsidP="00396DC1">
      <w:pPr>
        <w:pStyle w:val="Pargrafdellista"/>
        <w:spacing w:after="0" w:line="276" w:lineRule="auto"/>
        <w:jc w:val="both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-</w:t>
      </w:r>
      <w:r w:rsidRPr="00396DC1">
        <w:rPr>
          <w:i/>
          <w:color w:val="000000" w:themeColor="text1"/>
          <w:sz w:val="24"/>
          <w:u w:val="single"/>
        </w:rPr>
        <w:t>L'</w:t>
      </w:r>
      <w:r w:rsidRPr="00396DC1">
        <w:rPr>
          <w:bCs/>
          <w:i/>
          <w:color w:val="000000" w:themeColor="text1"/>
          <w:sz w:val="24"/>
          <w:u w:val="single"/>
        </w:rPr>
        <w:t>Organització de les Nacions Unides</w:t>
      </w:r>
      <w:r>
        <w:rPr>
          <w:i/>
          <w:color w:val="000000" w:themeColor="text1"/>
          <w:sz w:val="24"/>
          <w:u w:val="single"/>
        </w:rPr>
        <w:t xml:space="preserve"> (</w:t>
      </w:r>
      <w:r w:rsidRPr="00396DC1">
        <w:rPr>
          <w:bCs/>
          <w:i/>
          <w:color w:val="000000" w:themeColor="text1"/>
          <w:sz w:val="24"/>
          <w:u w:val="single"/>
        </w:rPr>
        <w:t>ONU</w:t>
      </w:r>
      <w:r w:rsidRPr="00396DC1">
        <w:rPr>
          <w:i/>
          <w:color w:val="000000" w:themeColor="text1"/>
          <w:sz w:val="24"/>
          <w:u w:val="single"/>
        </w:rPr>
        <w:t xml:space="preserve">) </w:t>
      </w:r>
      <w:r w:rsidRPr="00396DC1">
        <w:rPr>
          <w:color w:val="000000" w:themeColor="text1"/>
          <w:sz w:val="24"/>
        </w:rPr>
        <w:t xml:space="preserve">és una </w:t>
      </w:r>
      <w:hyperlink r:id="rId5" w:tooltip="Organització internacional" w:history="1">
        <w:r w:rsidRPr="00396DC1">
          <w:rPr>
            <w:rStyle w:val="Enlla"/>
            <w:color w:val="000000" w:themeColor="text1"/>
            <w:sz w:val="24"/>
            <w:u w:val="none"/>
          </w:rPr>
          <w:t>organització intergovernamental</w:t>
        </w:r>
      </w:hyperlink>
      <w:r w:rsidRPr="00396DC1">
        <w:rPr>
          <w:color w:val="000000" w:themeColor="text1"/>
          <w:sz w:val="24"/>
        </w:rPr>
        <w:t xml:space="preserve"> mundial, creada per la </w:t>
      </w:r>
      <w:hyperlink r:id="rId6" w:tooltip="Carta de San Francisco" w:history="1">
        <w:r w:rsidRPr="00396DC1">
          <w:rPr>
            <w:rStyle w:val="Enlla"/>
            <w:color w:val="000000" w:themeColor="text1"/>
            <w:sz w:val="24"/>
            <w:u w:val="none"/>
          </w:rPr>
          <w:t>Carta de San Francisco</w:t>
        </w:r>
      </w:hyperlink>
      <w:r w:rsidRPr="00396DC1">
        <w:rPr>
          <w:color w:val="000000" w:themeColor="text1"/>
          <w:sz w:val="24"/>
        </w:rPr>
        <w:t xml:space="preserve"> el </w:t>
      </w:r>
      <w:hyperlink r:id="rId7" w:tooltip="1945" w:history="1">
        <w:r w:rsidRPr="00396DC1">
          <w:rPr>
            <w:rStyle w:val="Enlla"/>
            <w:color w:val="000000" w:themeColor="text1"/>
            <w:sz w:val="24"/>
            <w:u w:val="none"/>
          </w:rPr>
          <w:t>1945</w:t>
        </w:r>
      </w:hyperlink>
      <w:r w:rsidRPr="00396DC1">
        <w:rPr>
          <w:color w:val="000000" w:themeColor="text1"/>
          <w:sz w:val="24"/>
        </w:rPr>
        <w:t xml:space="preserve">, amb la finalitat de mantenir la </w:t>
      </w:r>
      <w:hyperlink r:id="rId8" w:tooltip="Pau" w:history="1">
        <w:r w:rsidRPr="00396DC1">
          <w:rPr>
            <w:rStyle w:val="Enlla"/>
            <w:color w:val="000000" w:themeColor="text1"/>
            <w:sz w:val="24"/>
            <w:u w:val="none"/>
          </w:rPr>
          <w:t>pau</w:t>
        </w:r>
      </w:hyperlink>
      <w:r w:rsidRPr="00396DC1">
        <w:rPr>
          <w:color w:val="000000" w:themeColor="text1"/>
          <w:sz w:val="24"/>
        </w:rPr>
        <w:t xml:space="preserve">, promoure la cooperació econòmica, cultural, social i humanitària, garantir la seguretat dels estats basant-se en els principis d'igualtat i </w:t>
      </w:r>
      <w:hyperlink r:id="rId9" w:tooltip="Autodeterminació" w:history="1">
        <w:r w:rsidRPr="00396DC1">
          <w:rPr>
            <w:rStyle w:val="Enlla"/>
            <w:color w:val="000000" w:themeColor="text1"/>
            <w:sz w:val="24"/>
            <w:u w:val="none"/>
          </w:rPr>
          <w:t>autodeterminació</w:t>
        </w:r>
      </w:hyperlink>
      <w:r w:rsidRPr="00396DC1">
        <w:rPr>
          <w:color w:val="000000" w:themeColor="text1"/>
          <w:sz w:val="24"/>
        </w:rPr>
        <w:t xml:space="preserve"> i vetllar pel respecte dels </w:t>
      </w:r>
      <w:hyperlink r:id="rId10" w:tooltip="Drets humans" w:history="1">
        <w:r w:rsidRPr="00396DC1">
          <w:rPr>
            <w:rStyle w:val="Enlla"/>
            <w:color w:val="000000" w:themeColor="text1"/>
            <w:sz w:val="24"/>
            <w:u w:val="none"/>
          </w:rPr>
          <w:t>drets humans</w:t>
        </w:r>
      </w:hyperlink>
      <w:r w:rsidRPr="00396DC1">
        <w:rPr>
          <w:color w:val="000000" w:themeColor="text1"/>
          <w:sz w:val="24"/>
        </w:rPr>
        <w:t xml:space="preserve">. Actualment formen part de l'organisme un total de 193 </w:t>
      </w:r>
      <w:hyperlink r:id="rId11" w:tooltip="Estat" w:history="1">
        <w:r w:rsidRPr="00396DC1">
          <w:rPr>
            <w:rStyle w:val="Enlla"/>
            <w:color w:val="000000" w:themeColor="text1"/>
            <w:sz w:val="24"/>
            <w:u w:val="none"/>
          </w:rPr>
          <w:t>estats</w:t>
        </w:r>
      </w:hyperlink>
      <w:r w:rsidRPr="00396DC1">
        <w:rPr>
          <w:color w:val="000000" w:themeColor="text1"/>
          <w:sz w:val="24"/>
        </w:rPr>
        <w:t xml:space="preserve"> del món, és a dir, gairebé tots els que són àmpliament reconeguts. A més té tres observadors permanents: el </w:t>
      </w:r>
      <w:hyperlink r:id="rId12" w:tooltip="Vaticà" w:history="1">
        <w:r w:rsidRPr="00396DC1">
          <w:rPr>
            <w:rStyle w:val="Enlla"/>
            <w:color w:val="000000" w:themeColor="text1"/>
            <w:sz w:val="24"/>
            <w:u w:val="none"/>
          </w:rPr>
          <w:t>Vaticà</w:t>
        </w:r>
      </w:hyperlink>
      <w:r w:rsidRPr="00396DC1">
        <w:rPr>
          <w:color w:val="000000" w:themeColor="text1"/>
          <w:sz w:val="24"/>
        </w:rPr>
        <w:t>, l'</w:t>
      </w:r>
      <w:hyperlink r:id="rId13" w:tooltip="Orde Sobirana i Militar de Malta" w:history="1">
        <w:r w:rsidRPr="00396DC1">
          <w:rPr>
            <w:rStyle w:val="Enlla"/>
            <w:color w:val="000000" w:themeColor="text1"/>
            <w:sz w:val="24"/>
            <w:u w:val="none"/>
          </w:rPr>
          <w:t>Orde Sobirana i Militar de Malta</w:t>
        </w:r>
      </w:hyperlink>
      <w:r w:rsidRPr="00396DC1">
        <w:rPr>
          <w:color w:val="000000" w:themeColor="text1"/>
          <w:sz w:val="24"/>
        </w:rPr>
        <w:t>, i l'</w:t>
      </w:r>
      <w:hyperlink r:id="rId14" w:tooltip="Territoris Palestins" w:history="1">
        <w:r w:rsidRPr="00396DC1">
          <w:rPr>
            <w:rStyle w:val="Enlla"/>
            <w:color w:val="000000" w:themeColor="text1"/>
            <w:sz w:val="24"/>
            <w:u w:val="none"/>
          </w:rPr>
          <w:t>Estat de Palestina</w:t>
        </w:r>
      </w:hyperlink>
      <w:r w:rsidRPr="00396DC1">
        <w:rPr>
          <w:color w:val="000000" w:themeColor="text1"/>
          <w:sz w:val="24"/>
        </w:rPr>
        <w:t>.</w:t>
      </w:r>
    </w:p>
    <w:p w:rsidR="00396DC1" w:rsidRDefault="00396DC1" w:rsidP="00396DC1">
      <w:pPr>
        <w:pStyle w:val="Pargrafdellista"/>
        <w:spacing w:after="0" w:line="276" w:lineRule="auto"/>
        <w:jc w:val="both"/>
        <w:rPr>
          <w:color w:val="000000" w:themeColor="text1"/>
          <w:sz w:val="24"/>
          <w:szCs w:val="24"/>
        </w:rPr>
      </w:pPr>
      <w:r w:rsidRPr="00396DC1">
        <w:rPr>
          <w:color w:val="000000" w:themeColor="text1"/>
          <w:sz w:val="24"/>
          <w:szCs w:val="24"/>
        </w:rPr>
        <w:t>-</w:t>
      </w:r>
      <w:r w:rsidRPr="00396DC1">
        <w:rPr>
          <w:i/>
          <w:color w:val="000000" w:themeColor="text1"/>
          <w:sz w:val="24"/>
          <w:szCs w:val="24"/>
          <w:u w:val="single"/>
        </w:rPr>
        <w:t>L'</w:t>
      </w:r>
      <w:r w:rsidRPr="00396DC1">
        <w:rPr>
          <w:bCs/>
          <w:i/>
          <w:color w:val="000000" w:themeColor="text1"/>
          <w:sz w:val="24"/>
          <w:szCs w:val="24"/>
          <w:u w:val="single"/>
        </w:rPr>
        <w:t>Organització Mundial de la Salut (OMS)</w:t>
      </w:r>
      <w:r w:rsidRPr="00396DC1">
        <w:rPr>
          <w:color w:val="000000" w:themeColor="text1"/>
          <w:sz w:val="24"/>
          <w:szCs w:val="24"/>
        </w:rPr>
        <w:t xml:space="preserve"> és una agència de l'Organització de les Nacions Unides (ONU) (</w:t>
      </w:r>
      <w:hyperlink r:id="rId15" w:tooltip="Nacions Unides" w:history="1">
        <w:r w:rsidRPr="00396DC1">
          <w:rPr>
            <w:rStyle w:val="Enlla"/>
            <w:color w:val="000000" w:themeColor="text1"/>
            <w:sz w:val="24"/>
            <w:szCs w:val="24"/>
            <w:u w:val="none"/>
          </w:rPr>
          <w:t>Nacions Unides</w:t>
        </w:r>
      </w:hyperlink>
      <w:r w:rsidRPr="00396DC1">
        <w:rPr>
          <w:color w:val="000000" w:themeColor="text1"/>
          <w:sz w:val="24"/>
          <w:szCs w:val="24"/>
        </w:rPr>
        <w:t xml:space="preserve">) amb seu a </w:t>
      </w:r>
      <w:hyperlink r:id="rId16" w:tooltip="Ginebra" w:history="1">
        <w:r w:rsidRPr="00396DC1">
          <w:rPr>
            <w:rStyle w:val="Enlla"/>
            <w:color w:val="000000" w:themeColor="text1"/>
            <w:sz w:val="24"/>
            <w:szCs w:val="24"/>
            <w:u w:val="none"/>
          </w:rPr>
          <w:t>Ginebra</w:t>
        </w:r>
      </w:hyperlink>
      <w:r w:rsidRPr="00396DC1">
        <w:rPr>
          <w:color w:val="000000" w:themeColor="text1"/>
          <w:sz w:val="24"/>
          <w:szCs w:val="24"/>
        </w:rPr>
        <w:t xml:space="preserve"> (</w:t>
      </w:r>
      <w:hyperlink r:id="rId17" w:tooltip="Suïssa" w:history="1">
        <w:r w:rsidRPr="00396DC1">
          <w:rPr>
            <w:rStyle w:val="Enlla"/>
            <w:color w:val="000000" w:themeColor="text1"/>
            <w:sz w:val="24"/>
            <w:szCs w:val="24"/>
            <w:u w:val="none"/>
          </w:rPr>
          <w:t>Suïssa</w:t>
        </w:r>
      </w:hyperlink>
      <w:r w:rsidRPr="00396DC1">
        <w:rPr>
          <w:color w:val="000000" w:themeColor="text1"/>
          <w:sz w:val="24"/>
          <w:szCs w:val="24"/>
        </w:rPr>
        <w:t xml:space="preserve">) que actua com a autoritat coordinadora en temes de </w:t>
      </w:r>
      <w:hyperlink r:id="rId18" w:tooltip="Salut pública" w:history="1">
        <w:r w:rsidRPr="00396DC1">
          <w:rPr>
            <w:rStyle w:val="Enlla"/>
            <w:color w:val="000000" w:themeColor="text1"/>
            <w:sz w:val="24"/>
            <w:szCs w:val="24"/>
            <w:u w:val="none"/>
          </w:rPr>
          <w:t>salut pública</w:t>
        </w:r>
      </w:hyperlink>
      <w:r w:rsidRPr="00396DC1">
        <w:rPr>
          <w:color w:val="000000" w:themeColor="text1"/>
          <w:sz w:val="24"/>
          <w:szCs w:val="24"/>
        </w:rPr>
        <w:t xml:space="preserve"> internacional; està especialitzada a gestionar les polítiques de prevenció, promoció i intervenció en salut a nivell mundial. Els 193 Estats Membres de l'OMS governen l'Organització per mitjà de l'Assemblea Mundial de la Salut. L'Assemblea està composta per representants de tots els Estats Membres de l'OMS.</w:t>
      </w:r>
    </w:p>
    <w:p w:rsidR="00396DC1" w:rsidRDefault="00396DC1" w:rsidP="00396DC1">
      <w:pPr>
        <w:pStyle w:val="Pargrafdellista"/>
        <w:spacing w:after="0" w:line="276" w:lineRule="auto"/>
        <w:jc w:val="both"/>
        <w:rPr>
          <w:color w:val="000000" w:themeColor="text1"/>
          <w:sz w:val="24"/>
          <w:szCs w:val="24"/>
        </w:rPr>
      </w:pPr>
    </w:p>
    <w:p w:rsidR="00396DC1" w:rsidRPr="00396DC1" w:rsidRDefault="00396DC1" w:rsidP="0045471C">
      <w:pPr>
        <w:pStyle w:val="Pargrafdellista"/>
        <w:numPr>
          <w:ilvl w:val="0"/>
          <w:numId w:val="1"/>
        </w:numPr>
        <w:spacing w:after="0" w:line="240" w:lineRule="auto"/>
        <w:rPr>
          <w:color w:val="000000" w:themeColor="text1"/>
          <w:sz w:val="24"/>
          <w:szCs w:val="24"/>
        </w:rPr>
      </w:pPr>
      <w:r w:rsidRPr="00396DC1">
        <w:rPr>
          <w:rFonts w:eastAsia="Times New Roman" w:cs="Arial"/>
          <w:b/>
          <w:sz w:val="24"/>
          <w:szCs w:val="24"/>
          <w:lang w:eastAsia="ca-ES"/>
        </w:rPr>
        <w:t xml:space="preserve">Descriu cadascuna de les bases de dades(4-5 línies) que presenta l’Eurostat sobre salut. </w:t>
      </w:r>
      <w:r w:rsidRPr="00396DC1">
        <w:rPr>
          <w:rFonts w:eastAsia="Times New Roman" w:cs="Arial"/>
          <w:i/>
          <w:sz w:val="24"/>
          <w:szCs w:val="24"/>
          <w:lang w:eastAsia="ca-ES"/>
        </w:rPr>
        <w:t xml:space="preserve">Eurostat- Health </w:t>
      </w:r>
      <w:r w:rsidR="00B963F8">
        <w:rPr>
          <w:rFonts w:eastAsia="Times New Roman" w:cs="Arial"/>
          <w:i/>
          <w:sz w:val="24"/>
          <w:szCs w:val="24"/>
          <w:lang w:eastAsia="ca-ES"/>
        </w:rPr>
        <w:t>o Eurostat-Data-</w:t>
      </w:r>
      <w:proofErr w:type="spellStart"/>
      <w:r w:rsidR="00B963F8">
        <w:rPr>
          <w:rFonts w:eastAsia="Times New Roman" w:cs="Arial"/>
          <w:i/>
          <w:sz w:val="24"/>
          <w:szCs w:val="24"/>
          <w:lang w:eastAsia="ca-ES"/>
        </w:rPr>
        <w:t>Database</w:t>
      </w:r>
      <w:proofErr w:type="spellEnd"/>
    </w:p>
    <w:p w:rsidR="00396DC1" w:rsidRDefault="00396DC1" w:rsidP="00396DC1">
      <w:pPr>
        <w:pStyle w:val="Pargrafdellista"/>
        <w:spacing w:after="0" w:line="240" w:lineRule="auto"/>
        <w:rPr>
          <w:rFonts w:eastAsia="Times New Roman" w:cs="Arial"/>
          <w:b/>
          <w:sz w:val="24"/>
          <w:szCs w:val="24"/>
          <w:lang w:eastAsia="ca-ES"/>
        </w:rPr>
      </w:pPr>
    </w:p>
    <w:p w:rsidR="00C34808" w:rsidRDefault="00C34808" w:rsidP="00C34808">
      <w:pPr>
        <w:pStyle w:val="Pargrafdellista"/>
        <w:spacing w:after="0" w:line="276" w:lineRule="auto"/>
        <w:jc w:val="both"/>
        <w:rPr>
          <w:sz w:val="24"/>
          <w:szCs w:val="24"/>
        </w:rPr>
      </w:pPr>
      <w:r w:rsidRPr="00C34808">
        <w:rPr>
          <w:rFonts w:eastAsia="Times New Roman" w:cs="Arial"/>
          <w:sz w:val="24"/>
          <w:szCs w:val="24"/>
          <w:lang w:eastAsia="ca-ES"/>
        </w:rPr>
        <w:t>-</w:t>
      </w:r>
      <w:r w:rsidRPr="00C34808">
        <w:rPr>
          <w:i/>
          <w:sz w:val="24"/>
          <w:szCs w:val="24"/>
          <w:u w:val="single"/>
        </w:rPr>
        <w:t>L'estat de salut i els factors determinants</w:t>
      </w:r>
      <w:r w:rsidRPr="00C34808">
        <w:rPr>
          <w:i/>
          <w:sz w:val="24"/>
          <w:szCs w:val="24"/>
          <w:u w:val="single"/>
        </w:rPr>
        <w:t>.</w:t>
      </w:r>
      <w:r>
        <w:rPr>
          <w:i/>
          <w:sz w:val="24"/>
          <w:szCs w:val="24"/>
          <w:u w:val="single"/>
        </w:rPr>
        <w:t xml:space="preserve">: </w:t>
      </w:r>
      <w:r>
        <w:rPr>
          <w:sz w:val="24"/>
          <w:szCs w:val="24"/>
        </w:rPr>
        <w:t>En la</w:t>
      </w:r>
      <w:r w:rsidRPr="00C34808">
        <w:rPr>
          <w:sz w:val="24"/>
          <w:szCs w:val="24"/>
        </w:rPr>
        <w:t xml:space="preserve"> secció es presenten dades sobre diversos aspectes de l'estat de salut de la població i els seus determinants no mèdiques, estils de vida i comportaments de salut. Les dades permeten analitzar les qüestions de salut pública, així com les pautes demogràfiques i socioeconòmiques i les disparitats en l'estat de salut i els seus determinants i proporcionen una eina per a efectes de seguiment de les polítiques de salut.</w:t>
      </w:r>
    </w:p>
    <w:p w:rsidR="00C34808" w:rsidRDefault="00C34808" w:rsidP="00C34808">
      <w:pPr>
        <w:pStyle w:val="Pargrafdellista"/>
        <w:spacing w:after="0" w:line="276" w:lineRule="auto"/>
        <w:jc w:val="both"/>
        <w:rPr>
          <w:sz w:val="24"/>
        </w:rPr>
      </w:pPr>
      <w:r w:rsidRPr="00C34808">
        <w:rPr>
          <w:i/>
          <w:sz w:val="24"/>
          <w:u w:val="single"/>
        </w:rPr>
        <w:t>-</w:t>
      </w:r>
      <w:r w:rsidRPr="00C34808">
        <w:rPr>
          <w:i/>
          <w:sz w:val="24"/>
          <w:u w:val="single"/>
        </w:rPr>
        <w:t>Atenció sanitària</w:t>
      </w:r>
      <w:r w:rsidRPr="00C34808">
        <w:rPr>
          <w:i/>
          <w:sz w:val="24"/>
          <w:u w:val="single"/>
        </w:rPr>
        <w:t>:</w:t>
      </w:r>
      <w:r>
        <w:rPr>
          <w:i/>
          <w:sz w:val="24"/>
          <w:u w:val="single"/>
        </w:rPr>
        <w:t xml:space="preserve"> </w:t>
      </w:r>
      <w:r>
        <w:rPr>
          <w:sz w:val="24"/>
        </w:rPr>
        <w:t>La secció presenta</w:t>
      </w:r>
      <w:r w:rsidRPr="00C34808">
        <w:rPr>
          <w:sz w:val="24"/>
        </w:rPr>
        <w:t xml:space="preserve"> dades sobre diversos aspectes dels sistemes d'atenció de salut, com ara les despeses d'atenció de la salut, els recursos sanitaris humans i tècnics, les activitats d'atenció de la salut en els hospitals i fora dels hospitals (que cobreixen el tractament i prevenció), l'ús dels medicaments i les necessitats insatisfetes d'atenció de la salut. Els indicadors poden ser utilitzats per avaluar el funcionament i el rendiment dels sistemes d'atenció de salut, inclosa la qualitat i l'accés als serveis de salut.</w:t>
      </w:r>
    </w:p>
    <w:p w:rsidR="00C34808" w:rsidRDefault="00C34808" w:rsidP="00C34808">
      <w:pPr>
        <w:pStyle w:val="Pargrafdellista"/>
        <w:spacing w:after="0" w:line="276" w:lineRule="auto"/>
        <w:jc w:val="both"/>
        <w:rPr>
          <w:sz w:val="24"/>
        </w:rPr>
      </w:pPr>
      <w:r w:rsidRPr="00C34808">
        <w:rPr>
          <w:i/>
          <w:sz w:val="24"/>
          <w:u w:val="single"/>
        </w:rPr>
        <w:t>-D</w:t>
      </w:r>
      <w:r w:rsidRPr="00C34808">
        <w:rPr>
          <w:i/>
          <w:sz w:val="24"/>
          <w:u w:val="single"/>
        </w:rPr>
        <w:t>iscapacitat</w:t>
      </w:r>
      <w:r w:rsidRPr="00C34808">
        <w:rPr>
          <w:i/>
          <w:sz w:val="24"/>
          <w:u w:val="single"/>
        </w:rPr>
        <w:t>:</w:t>
      </w:r>
      <w:r>
        <w:rPr>
          <w:sz w:val="24"/>
        </w:rPr>
        <w:t xml:space="preserve"> </w:t>
      </w:r>
      <w:r w:rsidRPr="00C34808">
        <w:rPr>
          <w:sz w:val="24"/>
        </w:rPr>
        <w:t>Estadístiques de la discapacitat proporcionen dades sobre el nombre de persones amb discapacitat, així com en la seva participació en la societat, a través de les dades relacionades amb les condicions de vida, inclusió social, mercat de treball, la salut o l'educació.</w:t>
      </w:r>
    </w:p>
    <w:p w:rsidR="00C34808" w:rsidRDefault="00C34808" w:rsidP="00C34808">
      <w:pPr>
        <w:pStyle w:val="Pargrafdellista"/>
        <w:spacing w:after="0" w:line="276" w:lineRule="auto"/>
        <w:jc w:val="both"/>
        <w:rPr>
          <w:sz w:val="24"/>
        </w:rPr>
      </w:pPr>
      <w:r w:rsidRPr="00C34808">
        <w:rPr>
          <w:i/>
          <w:sz w:val="24"/>
          <w:u w:val="single"/>
        </w:rPr>
        <w:t>-</w:t>
      </w:r>
      <w:r w:rsidRPr="00C34808">
        <w:rPr>
          <w:i/>
          <w:sz w:val="24"/>
          <w:u w:val="single"/>
        </w:rPr>
        <w:t>Les causes de mort</w:t>
      </w:r>
      <w:r w:rsidRPr="00C34808">
        <w:rPr>
          <w:i/>
          <w:sz w:val="24"/>
          <w:u w:val="single"/>
        </w:rPr>
        <w:t xml:space="preserve">:  </w:t>
      </w:r>
      <w:r w:rsidRPr="00C34808">
        <w:rPr>
          <w:sz w:val="24"/>
        </w:rPr>
        <w:t xml:space="preserve">Les estadístiques sobre causes de mort (COD) proporcionen informació sobre els patrons de mortalitat i formen un element important </w:t>
      </w:r>
      <w:r>
        <w:rPr>
          <w:sz w:val="24"/>
        </w:rPr>
        <w:lastRenderedPageBreak/>
        <w:t xml:space="preserve">d'informació de salut pública. </w:t>
      </w:r>
      <w:r w:rsidRPr="00C34808">
        <w:rPr>
          <w:sz w:val="24"/>
        </w:rPr>
        <w:t>Les dades es basen en la Classificació Estadística Internacional de Malalties i Problemes Relacionats amb la Salut (CIE) i estan disponibles anualment a nivell nacional i regional</w:t>
      </w:r>
      <w:r>
        <w:rPr>
          <w:sz w:val="24"/>
        </w:rPr>
        <w:t>.</w:t>
      </w:r>
    </w:p>
    <w:p w:rsidR="00C34808" w:rsidRDefault="00C34808" w:rsidP="00C34808">
      <w:pPr>
        <w:pStyle w:val="Pargrafdellista"/>
        <w:spacing w:after="0" w:line="276" w:lineRule="auto"/>
        <w:jc w:val="both"/>
      </w:pPr>
      <w:r w:rsidRPr="00C34808">
        <w:rPr>
          <w:i/>
          <w:sz w:val="24"/>
          <w:u w:val="single"/>
        </w:rPr>
        <w:t>-</w:t>
      </w:r>
      <w:r w:rsidRPr="00C34808">
        <w:rPr>
          <w:i/>
          <w:u w:val="single"/>
        </w:rPr>
        <w:t xml:space="preserve">Accidents de treball i problemes de </w:t>
      </w:r>
      <w:r w:rsidRPr="00C34808">
        <w:rPr>
          <w:i/>
          <w:u w:val="single"/>
        </w:rPr>
        <w:t>salut relacionats amb el treball:</w:t>
      </w:r>
      <w:r>
        <w:rPr>
          <w:i/>
          <w:u w:val="single"/>
        </w:rPr>
        <w:t xml:space="preserve"> </w:t>
      </w:r>
      <w:r>
        <w:t xml:space="preserve">Salut i Seguretat en el Treball estadístiques proporcionen dades sobre accidents de treball, problemes de salut relacionats amb el treball i </w:t>
      </w:r>
      <w:r>
        <w:t>l'exposició a factors de risc.</w:t>
      </w:r>
      <w:r>
        <w:br/>
      </w:r>
      <w:r>
        <w:t>Per al desenvolupament de la Salut i Seguretat en el Treball estadístiques dels principals socis dins del Sistema Estadístic Europeu són oficines nacionals d'estadística, institucions de seguretat social (compensació del treballador o similar) i dels ministeris d'Afers Laborals.</w:t>
      </w:r>
    </w:p>
    <w:p w:rsidR="00C2303C" w:rsidRDefault="00C2303C" w:rsidP="00C2303C">
      <w:pPr>
        <w:spacing w:after="0" w:line="276" w:lineRule="auto"/>
        <w:jc w:val="both"/>
        <w:rPr>
          <w:i/>
          <w:u w:val="single"/>
        </w:rPr>
      </w:pPr>
    </w:p>
    <w:p w:rsidR="00C2303C" w:rsidRPr="00C2303C" w:rsidRDefault="00C34808" w:rsidP="00C2303C">
      <w:pPr>
        <w:spacing w:after="0" w:line="276" w:lineRule="auto"/>
        <w:ind w:left="708"/>
        <w:jc w:val="both"/>
        <w:rPr>
          <w:rFonts w:eastAsia="Times New Roman" w:cs="Arial"/>
          <w:b/>
          <w:sz w:val="24"/>
          <w:szCs w:val="24"/>
          <w:lang w:eastAsia="ca-ES"/>
        </w:rPr>
      </w:pPr>
      <w:r w:rsidRPr="00C34808">
        <w:rPr>
          <w:rFonts w:eastAsia="Times New Roman" w:cs="Arial"/>
          <w:b/>
          <w:sz w:val="24"/>
          <w:szCs w:val="24"/>
          <w:lang w:eastAsia="ca-ES"/>
        </w:rPr>
        <w:t>3. Llegeix la introducció i les seccions “</w:t>
      </w:r>
      <w:proofErr w:type="spellStart"/>
      <w:r w:rsidRPr="00C34808">
        <w:rPr>
          <w:rFonts w:eastAsia="Times New Roman" w:cs="Arial"/>
          <w:b/>
          <w:sz w:val="24"/>
          <w:szCs w:val="24"/>
          <w:lang w:eastAsia="ca-ES"/>
        </w:rPr>
        <w:t>The</w:t>
      </w:r>
      <w:proofErr w:type="spellEnd"/>
      <w:r w:rsidRPr="00C34808">
        <w:rPr>
          <w:rFonts w:eastAsia="Times New Roman" w:cs="Arial"/>
          <w:b/>
          <w:sz w:val="24"/>
          <w:szCs w:val="24"/>
          <w:lang w:eastAsia="ca-ES"/>
        </w:rPr>
        <w:t xml:space="preserve"> </w:t>
      </w:r>
      <w:proofErr w:type="spellStart"/>
      <w:r w:rsidRPr="00C34808">
        <w:rPr>
          <w:rFonts w:eastAsia="Times New Roman" w:cs="Arial"/>
          <w:b/>
          <w:sz w:val="24"/>
          <w:szCs w:val="24"/>
          <w:lang w:eastAsia="ca-ES"/>
        </w:rPr>
        <w:t>gender</w:t>
      </w:r>
      <w:proofErr w:type="spellEnd"/>
      <w:r w:rsidRPr="00C34808">
        <w:rPr>
          <w:rFonts w:eastAsia="Times New Roman" w:cs="Arial"/>
          <w:b/>
          <w:sz w:val="24"/>
          <w:szCs w:val="24"/>
          <w:lang w:eastAsia="ca-ES"/>
        </w:rPr>
        <w:t xml:space="preserve"> gap is </w:t>
      </w:r>
      <w:proofErr w:type="spellStart"/>
      <w:r w:rsidRPr="00C34808">
        <w:rPr>
          <w:rFonts w:eastAsia="Times New Roman" w:cs="Arial"/>
          <w:b/>
          <w:sz w:val="24"/>
          <w:szCs w:val="24"/>
          <w:lang w:eastAsia="ca-ES"/>
        </w:rPr>
        <w:t>shrinking</w:t>
      </w:r>
      <w:proofErr w:type="spellEnd"/>
      <w:r w:rsidRPr="00C34808">
        <w:rPr>
          <w:rFonts w:eastAsia="Times New Roman" w:cs="Arial"/>
          <w:b/>
          <w:sz w:val="24"/>
          <w:szCs w:val="24"/>
          <w:lang w:eastAsia="ca-ES"/>
        </w:rPr>
        <w:t>”</w:t>
      </w:r>
      <w:r w:rsidR="00C2303C" w:rsidRPr="00C2303C">
        <w:rPr>
          <w:rFonts w:eastAsia="Times New Roman" w:cs="Arial"/>
          <w:b/>
          <w:sz w:val="24"/>
          <w:szCs w:val="24"/>
          <w:lang w:eastAsia="ca-ES"/>
        </w:rPr>
        <w:t xml:space="preserve"> </w:t>
      </w:r>
      <w:r w:rsidRPr="00C34808">
        <w:rPr>
          <w:rFonts w:eastAsia="Times New Roman" w:cs="Arial"/>
          <w:b/>
          <w:sz w:val="24"/>
          <w:szCs w:val="24"/>
          <w:lang w:eastAsia="ca-ES"/>
        </w:rPr>
        <w:t xml:space="preserve">i “Infant </w:t>
      </w:r>
      <w:proofErr w:type="spellStart"/>
      <w:r w:rsidRPr="00C34808">
        <w:rPr>
          <w:rFonts w:eastAsia="Times New Roman" w:cs="Arial"/>
          <w:b/>
          <w:sz w:val="24"/>
          <w:szCs w:val="24"/>
          <w:lang w:eastAsia="ca-ES"/>
        </w:rPr>
        <w:t>mortality</w:t>
      </w:r>
      <w:proofErr w:type="spellEnd"/>
      <w:r w:rsidRPr="00C34808">
        <w:rPr>
          <w:rFonts w:eastAsia="Times New Roman" w:cs="Arial"/>
          <w:b/>
          <w:sz w:val="24"/>
          <w:szCs w:val="24"/>
          <w:lang w:eastAsia="ca-ES"/>
        </w:rPr>
        <w:t>”</w:t>
      </w:r>
      <w:r w:rsidR="00C2303C" w:rsidRPr="00C2303C">
        <w:rPr>
          <w:rFonts w:eastAsia="Times New Roman" w:cs="Arial"/>
          <w:b/>
          <w:sz w:val="24"/>
          <w:szCs w:val="24"/>
          <w:lang w:eastAsia="ca-ES"/>
        </w:rPr>
        <w:t xml:space="preserve"> </w:t>
      </w:r>
      <w:r w:rsidRPr="00C34808">
        <w:rPr>
          <w:rFonts w:eastAsia="Times New Roman" w:cs="Arial"/>
          <w:b/>
          <w:sz w:val="24"/>
          <w:szCs w:val="24"/>
          <w:lang w:eastAsia="ca-ES"/>
        </w:rPr>
        <w:t>de l’informe “</w:t>
      </w:r>
      <w:proofErr w:type="spellStart"/>
      <w:r w:rsidRPr="00C34808">
        <w:rPr>
          <w:rFonts w:eastAsia="Times New Roman" w:cs="Arial"/>
          <w:b/>
          <w:sz w:val="24"/>
          <w:szCs w:val="24"/>
          <w:lang w:eastAsia="ca-ES"/>
        </w:rPr>
        <w:t>Mortality</w:t>
      </w:r>
      <w:proofErr w:type="spellEnd"/>
      <w:r w:rsidRPr="00C34808">
        <w:rPr>
          <w:rFonts w:eastAsia="Times New Roman" w:cs="Arial"/>
          <w:b/>
          <w:sz w:val="24"/>
          <w:szCs w:val="24"/>
          <w:lang w:eastAsia="ca-ES"/>
        </w:rPr>
        <w:t xml:space="preserve"> </w:t>
      </w:r>
      <w:proofErr w:type="spellStart"/>
      <w:r w:rsidRPr="00C34808">
        <w:rPr>
          <w:rFonts w:eastAsia="Times New Roman" w:cs="Arial"/>
          <w:b/>
          <w:sz w:val="24"/>
          <w:szCs w:val="24"/>
          <w:lang w:eastAsia="ca-ES"/>
        </w:rPr>
        <w:t>and</w:t>
      </w:r>
      <w:proofErr w:type="spellEnd"/>
      <w:r w:rsidRPr="00C34808">
        <w:rPr>
          <w:rFonts w:eastAsia="Times New Roman" w:cs="Arial"/>
          <w:b/>
          <w:sz w:val="24"/>
          <w:szCs w:val="24"/>
          <w:lang w:eastAsia="ca-ES"/>
        </w:rPr>
        <w:t xml:space="preserve"> </w:t>
      </w:r>
      <w:proofErr w:type="spellStart"/>
      <w:r w:rsidRPr="00C34808">
        <w:rPr>
          <w:rFonts w:eastAsia="Times New Roman" w:cs="Arial"/>
          <w:b/>
          <w:sz w:val="24"/>
          <w:szCs w:val="24"/>
          <w:lang w:eastAsia="ca-ES"/>
        </w:rPr>
        <w:t>life</w:t>
      </w:r>
      <w:proofErr w:type="spellEnd"/>
      <w:r w:rsidRPr="00C34808">
        <w:rPr>
          <w:rFonts w:eastAsia="Times New Roman" w:cs="Arial"/>
          <w:b/>
          <w:sz w:val="24"/>
          <w:szCs w:val="24"/>
          <w:lang w:eastAsia="ca-ES"/>
        </w:rPr>
        <w:t xml:space="preserve"> </w:t>
      </w:r>
      <w:proofErr w:type="spellStart"/>
      <w:r w:rsidRPr="00C34808">
        <w:rPr>
          <w:rFonts w:eastAsia="Times New Roman" w:cs="Arial"/>
          <w:b/>
          <w:sz w:val="24"/>
          <w:szCs w:val="24"/>
          <w:lang w:eastAsia="ca-ES"/>
        </w:rPr>
        <w:t>expectancy</w:t>
      </w:r>
      <w:proofErr w:type="spellEnd"/>
      <w:r w:rsidRPr="00C34808">
        <w:rPr>
          <w:rFonts w:eastAsia="Times New Roman" w:cs="Arial"/>
          <w:b/>
          <w:sz w:val="24"/>
          <w:szCs w:val="24"/>
          <w:lang w:eastAsia="ca-ES"/>
        </w:rPr>
        <w:t xml:space="preserve"> </w:t>
      </w:r>
      <w:proofErr w:type="spellStart"/>
      <w:r w:rsidRPr="00C34808">
        <w:rPr>
          <w:rFonts w:eastAsia="Times New Roman" w:cs="Arial"/>
          <w:b/>
          <w:sz w:val="24"/>
          <w:szCs w:val="24"/>
          <w:lang w:eastAsia="ca-ES"/>
        </w:rPr>
        <w:t>statistics”de</w:t>
      </w:r>
      <w:proofErr w:type="spellEnd"/>
      <w:r w:rsidRPr="00C34808">
        <w:rPr>
          <w:rFonts w:eastAsia="Times New Roman" w:cs="Arial"/>
          <w:b/>
          <w:sz w:val="24"/>
          <w:szCs w:val="24"/>
          <w:lang w:eastAsia="ca-ES"/>
        </w:rPr>
        <w:t xml:space="preserve"> l’Eurostat.</w:t>
      </w:r>
    </w:p>
    <w:p w:rsidR="00C2303C" w:rsidRDefault="00C34808" w:rsidP="00C2303C">
      <w:pPr>
        <w:spacing w:after="0" w:line="276" w:lineRule="auto"/>
        <w:ind w:firstLine="708"/>
        <w:jc w:val="both"/>
        <w:rPr>
          <w:rFonts w:eastAsia="Times New Roman" w:cs="Arial"/>
          <w:b/>
          <w:sz w:val="24"/>
          <w:szCs w:val="24"/>
          <w:lang w:eastAsia="ca-ES"/>
        </w:rPr>
      </w:pPr>
      <w:r w:rsidRPr="00C34808">
        <w:rPr>
          <w:rFonts w:eastAsia="Times New Roman" w:cs="Arial"/>
          <w:b/>
          <w:sz w:val="24"/>
          <w:szCs w:val="24"/>
          <w:lang w:eastAsia="ca-ES"/>
        </w:rPr>
        <w:t>-Quins són els motius de l’augment de l’esperança de vida?</w:t>
      </w:r>
    </w:p>
    <w:p w:rsidR="00C2303C" w:rsidRPr="00C2303C" w:rsidRDefault="00C2303C" w:rsidP="00C2303C">
      <w:pPr>
        <w:spacing w:after="0" w:line="276" w:lineRule="auto"/>
        <w:ind w:left="708"/>
        <w:jc w:val="both"/>
        <w:rPr>
          <w:rFonts w:eastAsia="Times New Roman" w:cs="Arial"/>
          <w:sz w:val="28"/>
          <w:szCs w:val="24"/>
          <w:lang w:eastAsia="ca-ES"/>
        </w:rPr>
      </w:pPr>
      <w:r w:rsidRPr="00C2303C">
        <w:rPr>
          <w:sz w:val="24"/>
        </w:rPr>
        <w:t>Un dels canvis més significatius que van donar lloc a augments en l'esperança de vida en néixer van ser les reduccions en les taxes de mortalitat infantil. Durant els 10 anys del 2004 al 2014, la taxa de mortalitat infantil a la UE-28 es va reduir en més d'un quart</w:t>
      </w:r>
    </w:p>
    <w:p w:rsidR="00C2303C" w:rsidRDefault="00C34808" w:rsidP="00C2303C">
      <w:pPr>
        <w:spacing w:after="0" w:line="276" w:lineRule="auto"/>
        <w:ind w:firstLine="708"/>
        <w:jc w:val="both"/>
        <w:rPr>
          <w:rFonts w:eastAsia="Times New Roman" w:cs="Arial"/>
          <w:b/>
          <w:sz w:val="24"/>
          <w:szCs w:val="24"/>
          <w:lang w:eastAsia="ca-ES"/>
        </w:rPr>
      </w:pPr>
      <w:r w:rsidRPr="00C34808">
        <w:rPr>
          <w:rFonts w:eastAsia="Times New Roman" w:cs="Arial"/>
          <w:b/>
          <w:sz w:val="24"/>
          <w:szCs w:val="24"/>
          <w:lang w:eastAsia="ca-ES"/>
        </w:rPr>
        <w:t>-Descriu l’evolució del gap de l’esperança de vida entre gèneres.</w:t>
      </w:r>
    </w:p>
    <w:p w:rsidR="00C2303C" w:rsidRDefault="00C2303C" w:rsidP="00C2303C">
      <w:pPr>
        <w:spacing w:after="0" w:line="276" w:lineRule="auto"/>
        <w:ind w:left="708"/>
        <w:jc w:val="both"/>
        <w:rPr>
          <w:sz w:val="24"/>
        </w:rPr>
      </w:pPr>
      <w:r w:rsidRPr="00C2303C">
        <w:rPr>
          <w:sz w:val="24"/>
        </w:rPr>
        <w:t>En 2014, es va trobar que la major diferència entre els sexes a Lituània (10,9 anys) i el més petit dels Països Baixos (3,5 anys)</w:t>
      </w:r>
      <w:r>
        <w:rPr>
          <w:sz w:val="24"/>
        </w:rPr>
        <w:t>.</w:t>
      </w:r>
    </w:p>
    <w:p w:rsidR="00C2303C" w:rsidRPr="00C2303C" w:rsidRDefault="00C2303C" w:rsidP="00C2303C">
      <w:pPr>
        <w:spacing w:after="0" w:line="276" w:lineRule="auto"/>
        <w:ind w:left="708"/>
        <w:jc w:val="both"/>
        <w:rPr>
          <w:rFonts w:eastAsia="Times New Roman" w:cs="Arial"/>
          <w:sz w:val="28"/>
          <w:szCs w:val="24"/>
          <w:lang w:eastAsia="ca-ES"/>
        </w:rPr>
      </w:pPr>
      <w:r w:rsidRPr="00C2303C">
        <w:rPr>
          <w:sz w:val="24"/>
        </w:rPr>
        <w:t>La bretxa entre els sexes va ser menor quan es mira en l</w:t>
      </w:r>
      <w:r>
        <w:rPr>
          <w:sz w:val="24"/>
        </w:rPr>
        <w:t>'esperança de vida als 65 anys, l</w:t>
      </w:r>
      <w:r w:rsidRPr="00C2303C">
        <w:rPr>
          <w:sz w:val="24"/>
        </w:rPr>
        <w:t>es dones de 65 anys</w:t>
      </w:r>
      <w:r>
        <w:rPr>
          <w:sz w:val="24"/>
        </w:rPr>
        <w:t xml:space="preserve"> d'edat en 2014 a la UE-28 tenien</w:t>
      </w:r>
      <w:r w:rsidRPr="00C2303C">
        <w:rPr>
          <w:sz w:val="24"/>
        </w:rPr>
        <w:t xml:space="preserve"> una esperança de vida de 21,6 anys, mentre que per als homes va ser de 18,2 anys, per tant una diferència de 3,4 anys.</w:t>
      </w:r>
    </w:p>
    <w:p w:rsidR="00C34808" w:rsidRDefault="00C34808" w:rsidP="00C2303C">
      <w:pPr>
        <w:spacing w:after="0" w:line="276" w:lineRule="auto"/>
        <w:ind w:firstLine="708"/>
        <w:jc w:val="both"/>
        <w:rPr>
          <w:rFonts w:eastAsia="Times New Roman" w:cs="Arial"/>
          <w:b/>
          <w:sz w:val="24"/>
          <w:szCs w:val="24"/>
          <w:lang w:eastAsia="ca-ES"/>
        </w:rPr>
      </w:pPr>
      <w:r w:rsidRPr="00C34808">
        <w:rPr>
          <w:rFonts w:eastAsia="Times New Roman" w:cs="Arial"/>
          <w:b/>
          <w:sz w:val="24"/>
          <w:szCs w:val="24"/>
          <w:lang w:eastAsia="ca-ES"/>
        </w:rPr>
        <w:t xml:space="preserve">-Comenta el gràfic 2 i el 5. </w:t>
      </w:r>
    </w:p>
    <w:p w:rsidR="00C2303C" w:rsidRDefault="00C2303C" w:rsidP="00C2303C">
      <w:pPr>
        <w:spacing w:after="0" w:line="276" w:lineRule="auto"/>
        <w:ind w:firstLine="708"/>
        <w:jc w:val="both"/>
        <w:rPr>
          <w:rFonts w:eastAsia="Times New Roman" w:cs="Arial"/>
          <w:b/>
          <w:sz w:val="24"/>
          <w:szCs w:val="24"/>
          <w:lang w:eastAsia="ca-ES"/>
        </w:rPr>
      </w:pPr>
    </w:p>
    <w:p w:rsidR="00C2303C" w:rsidRDefault="00C2303C" w:rsidP="00C2303C">
      <w:pPr>
        <w:spacing w:after="0" w:line="276" w:lineRule="auto"/>
        <w:ind w:firstLine="708"/>
        <w:jc w:val="both"/>
        <w:rPr>
          <w:rFonts w:eastAsia="Times New Roman" w:cs="Arial"/>
          <w:b/>
          <w:sz w:val="24"/>
          <w:szCs w:val="24"/>
          <w:lang w:eastAsia="ca-ES"/>
        </w:rPr>
      </w:pPr>
      <w:r>
        <w:rPr>
          <w:rFonts w:eastAsia="Times New Roman" w:cs="Arial"/>
          <w:b/>
          <w:noProof/>
          <w:sz w:val="24"/>
          <w:szCs w:val="24"/>
          <w:lang w:eastAsia="ca-E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661035</wp:posOffset>
            </wp:positionH>
            <wp:positionV relativeFrom="paragraph">
              <wp:posOffset>-40640</wp:posOffset>
            </wp:positionV>
            <wp:extent cx="4519930" cy="3278505"/>
            <wp:effectExtent l="0" t="0" r="0" b="0"/>
            <wp:wrapThrough wrapText="bothSides">
              <wp:wrapPolygon edited="0">
                <wp:start x="0" y="0"/>
                <wp:lineTo x="0" y="21462"/>
                <wp:lineTo x="21485" y="21462"/>
                <wp:lineTo x="21485" y="0"/>
                <wp:lineTo x="0" y="0"/>
              </wp:wrapPolygon>
            </wp:wrapThrough>
            <wp:docPr id="1" name="Imat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7B86ADD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93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2303C" w:rsidRDefault="00C2303C" w:rsidP="00C2303C">
      <w:pPr>
        <w:spacing w:after="0" w:line="276" w:lineRule="auto"/>
        <w:ind w:firstLine="708"/>
        <w:jc w:val="both"/>
        <w:rPr>
          <w:rFonts w:eastAsia="Times New Roman" w:cs="Arial"/>
          <w:b/>
          <w:sz w:val="24"/>
          <w:szCs w:val="24"/>
          <w:lang w:eastAsia="ca-ES"/>
        </w:rPr>
      </w:pPr>
    </w:p>
    <w:p w:rsidR="00C2303C" w:rsidRPr="00C34808" w:rsidRDefault="00C2303C" w:rsidP="00C2303C">
      <w:pPr>
        <w:spacing w:after="0" w:line="276" w:lineRule="auto"/>
        <w:jc w:val="both"/>
        <w:rPr>
          <w:rFonts w:eastAsia="Times New Roman" w:cs="Arial"/>
          <w:b/>
          <w:sz w:val="24"/>
          <w:szCs w:val="24"/>
          <w:lang w:eastAsia="ca-ES"/>
        </w:rPr>
      </w:pPr>
    </w:p>
    <w:p w:rsidR="00C34808" w:rsidRPr="00C34808" w:rsidRDefault="00C34808" w:rsidP="00C34808">
      <w:pPr>
        <w:pStyle w:val="Pargrafdellista"/>
        <w:spacing w:after="0" w:line="276" w:lineRule="auto"/>
        <w:jc w:val="both"/>
      </w:pPr>
    </w:p>
    <w:p w:rsidR="00C34808" w:rsidRPr="00C34808" w:rsidRDefault="00C34808" w:rsidP="00C34808">
      <w:pPr>
        <w:pStyle w:val="Pargrafdellista"/>
        <w:spacing w:after="0" w:line="276" w:lineRule="auto"/>
        <w:jc w:val="both"/>
        <w:rPr>
          <w:i/>
          <w:sz w:val="24"/>
          <w:u w:val="single"/>
        </w:rPr>
      </w:pPr>
    </w:p>
    <w:p w:rsidR="00396DC1" w:rsidRDefault="00396DC1" w:rsidP="00396DC1">
      <w:pPr>
        <w:pStyle w:val="Pargrafdellista"/>
        <w:spacing w:after="0" w:line="276" w:lineRule="auto"/>
        <w:jc w:val="both"/>
        <w:rPr>
          <w:color w:val="000000" w:themeColor="text1"/>
          <w:sz w:val="24"/>
          <w:szCs w:val="24"/>
        </w:rPr>
      </w:pPr>
    </w:p>
    <w:p w:rsidR="00396DC1" w:rsidRPr="00396DC1" w:rsidRDefault="00396DC1" w:rsidP="00396DC1">
      <w:pPr>
        <w:pStyle w:val="Pargrafdellista"/>
        <w:spacing w:after="0" w:line="276" w:lineRule="auto"/>
        <w:jc w:val="both"/>
        <w:rPr>
          <w:color w:val="000000" w:themeColor="text1"/>
          <w:sz w:val="24"/>
          <w:szCs w:val="24"/>
        </w:rPr>
      </w:pPr>
    </w:p>
    <w:p w:rsidR="00396DC1" w:rsidRDefault="00396DC1" w:rsidP="00396DC1">
      <w:pPr>
        <w:pStyle w:val="Pargrafdellista"/>
        <w:spacing w:after="0" w:line="276" w:lineRule="auto"/>
        <w:jc w:val="both"/>
        <w:rPr>
          <w:rFonts w:eastAsia="Times New Roman" w:cs="Arial"/>
          <w:color w:val="000000" w:themeColor="text1"/>
          <w:sz w:val="28"/>
          <w:szCs w:val="30"/>
          <w:lang w:eastAsia="ca-ES"/>
        </w:rPr>
      </w:pPr>
    </w:p>
    <w:p w:rsidR="00C2303C" w:rsidRDefault="00C2303C" w:rsidP="00396DC1">
      <w:pPr>
        <w:pStyle w:val="Pargrafdellista"/>
        <w:spacing w:after="0" w:line="276" w:lineRule="auto"/>
        <w:jc w:val="both"/>
        <w:rPr>
          <w:rFonts w:eastAsia="Times New Roman" w:cs="Arial"/>
          <w:color w:val="000000" w:themeColor="text1"/>
          <w:sz w:val="28"/>
          <w:szCs w:val="30"/>
          <w:lang w:eastAsia="ca-ES"/>
        </w:rPr>
      </w:pPr>
    </w:p>
    <w:p w:rsidR="00C2303C" w:rsidRDefault="00C2303C" w:rsidP="00396DC1">
      <w:pPr>
        <w:pStyle w:val="Pargrafdellista"/>
        <w:spacing w:after="0" w:line="276" w:lineRule="auto"/>
        <w:jc w:val="both"/>
        <w:rPr>
          <w:rFonts w:eastAsia="Times New Roman" w:cs="Arial"/>
          <w:color w:val="000000" w:themeColor="text1"/>
          <w:sz w:val="28"/>
          <w:szCs w:val="30"/>
          <w:lang w:eastAsia="ca-ES"/>
        </w:rPr>
      </w:pPr>
    </w:p>
    <w:p w:rsidR="00C2303C" w:rsidRDefault="00C2303C" w:rsidP="00396DC1">
      <w:pPr>
        <w:pStyle w:val="Pargrafdellista"/>
        <w:spacing w:after="0" w:line="276" w:lineRule="auto"/>
        <w:jc w:val="both"/>
        <w:rPr>
          <w:rFonts w:eastAsia="Times New Roman" w:cs="Arial"/>
          <w:color w:val="000000" w:themeColor="text1"/>
          <w:sz w:val="28"/>
          <w:szCs w:val="30"/>
          <w:lang w:eastAsia="ca-ES"/>
        </w:rPr>
      </w:pPr>
    </w:p>
    <w:p w:rsidR="00C2303C" w:rsidRDefault="00C2303C" w:rsidP="00396DC1">
      <w:pPr>
        <w:pStyle w:val="Pargrafdellista"/>
        <w:spacing w:after="0" w:line="276" w:lineRule="auto"/>
        <w:jc w:val="both"/>
        <w:rPr>
          <w:rFonts w:eastAsia="Times New Roman" w:cs="Arial"/>
          <w:color w:val="000000" w:themeColor="text1"/>
          <w:sz w:val="28"/>
          <w:szCs w:val="30"/>
          <w:lang w:eastAsia="ca-ES"/>
        </w:rPr>
      </w:pPr>
    </w:p>
    <w:p w:rsidR="00C2303C" w:rsidRDefault="00C2303C" w:rsidP="00396DC1">
      <w:pPr>
        <w:pStyle w:val="Pargrafdellista"/>
        <w:spacing w:after="0" w:line="276" w:lineRule="auto"/>
        <w:jc w:val="both"/>
        <w:rPr>
          <w:rFonts w:eastAsia="Times New Roman" w:cs="Arial"/>
          <w:color w:val="000000" w:themeColor="text1"/>
          <w:sz w:val="28"/>
          <w:szCs w:val="30"/>
          <w:lang w:eastAsia="ca-ES"/>
        </w:rPr>
      </w:pPr>
    </w:p>
    <w:p w:rsidR="00C2303C" w:rsidRDefault="00C2303C" w:rsidP="00396DC1">
      <w:pPr>
        <w:pStyle w:val="Pargrafdellista"/>
        <w:spacing w:after="0" w:line="276" w:lineRule="auto"/>
        <w:jc w:val="both"/>
        <w:rPr>
          <w:rFonts w:eastAsia="Times New Roman" w:cs="Arial"/>
          <w:color w:val="000000" w:themeColor="text1"/>
          <w:sz w:val="28"/>
          <w:szCs w:val="30"/>
          <w:lang w:eastAsia="ca-ES"/>
        </w:rPr>
      </w:pPr>
    </w:p>
    <w:p w:rsidR="009E76F1" w:rsidRDefault="00C2303C" w:rsidP="00396DC1">
      <w:pPr>
        <w:pStyle w:val="Pargrafdellista"/>
        <w:spacing w:after="0" w:line="276" w:lineRule="auto"/>
        <w:jc w:val="both"/>
        <w:rPr>
          <w:rFonts w:eastAsia="Times New Roman" w:cs="Arial"/>
          <w:color w:val="000000" w:themeColor="text1"/>
          <w:sz w:val="28"/>
          <w:szCs w:val="30"/>
          <w:lang w:eastAsia="ca-ES"/>
        </w:rPr>
      </w:pPr>
      <w:r>
        <w:rPr>
          <w:rFonts w:eastAsia="Times New Roman" w:cs="Arial"/>
          <w:noProof/>
          <w:color w:val="000000" w:themeColor="text1"/>
          <w:sz w:val="28"/>
          <w:szCs w:val="30"/>
          <w:lang w:eastAsia="ca-ES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748665</wp:posOffset>
            </wp:positionH>
            <wp:positionV relativeFrom="paragraph">
              <wp:posOffset>0</wp:posOffset>
            </wp:positionV>
            <wp:extent cx="4505325" cy="4243070"/>
            <wp:effectExtent l="0" t="0" r="9525" b="5080"/>
            <wp:wrapThrough wrapText="bothSides">
              <wp:wrapPolygon edited="0">
                <wp:start x="0" y="0"/>
                <wp:lineTo x="0" y="21529"/>
                <wp:lineTo x="21554" y="21529"/>
                <wp:lineTo x="21554" y="0"/>
                <wp:lineTo x="0" y="0"/>
              </wp:wrapPolygon>
            </wp:wrapThrough>
            <wp:docPr id="2" name="Imat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B867D2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E76F1" w:rsidRPr="009E76F1" w:rsidRDefault="009E76F1" w:rsidP="009E76F1">
      <w:pPr>
        <w:rPr>
          <w:lang w:eastAsia="ca-ES"/>
        </w:rPr>
      </w:pPr>
    </w:p>
    <w:p w:rsidR="009E76F1" w:rsidRPr="009E76F1" w:rsidRDefault="009E76F1" w:rsidP="009E76F1">
      <w:pPr>
        <w:rPr>
          <w:lang w:eastAsia="ca-ES"/>
        </w:rPr>
      </w:pPr>
    </w:p>
    <w:p w:rsidR="009E76F1" w:rsidRPr="009E76F1" w:rsidRDefault="009E76F1" w:rsidP="009E76F1">
      <w:pPr>
        <w:rPr>
          <w:lang w:eastAsia="ca-ES"/>
        </w:rPr>
      </w:pPr>
    </w:p>
    <w:p w:rsidR="009E76F1" w:rsidRPr="009E76F1" w:rsidRDefault="009E76F1" w:rsidP="009E76F1">
      <w:pPr>
        <w:rPr>
          <w:lang w:eastAsia="ca-ES"/>
        </w:rPr>
      </w:pPr>
    </w:p>
    <w:p w:rsidR="009E76F1" w:rsidRPr="009E76F1" w:rsidRDefault="009E76F1" w:rsidP="009E76F1">
      <w:pPr>
        <w:rPr>
          <w:lang w:eastAsia="ca-ES"/>
        </w:rPr>
      </w:pPr>
    </w:p>
    <w:p w:rsidR="009E76F1" w:rsidRPr="009E76F1" w:rsidRDefault="009E76F1" w:rsidP="009E76F1">
      <w:pPr>
        <w:rPr>
          <w:lang w:eastAsia="ca-ES"/>
        </w:rPr>
      </w:pPr>
    </w:p>
    <w:p w:rsidR="009E76F1" w:rsidRPr="009E76F1" w:rsidRDefault="009E76F1" w:rsidP="009E76F1">
      <w:pPr>
        <w:rPr>
          <w:lang w:eastAsia="ca-ES"/>
        </w:rPr>
      </w:pPr>
    </w:p>
    <w:p w:rsidR="009E76F1" w:rsidRPr="009E76F1" w:rsidRDefault="009E76F1" w:rsidP="009E76F1">
      <w:pPr>
        <w:rPr>
          <w:lang w:eastAsia="ca-ES"/>
        </w:rPr>
      </w:pPr>
    </w:p>
    <w:p w:rsidR="009E76F1" w:rsidRPr="009E76F1" w:rsidRDefault="009E76F1" w:rsidP="009E76F1">
      <w:pPr>
        <w:rPr>
          <w:lang w:eastAsia="ca-ES"/>
        </w:rPr>
      </w:pPr>
    </w:p>
    <w:p w:rsidR="009E76F1" w:rsidRPr="009E76F1" w:rsidRDefault="009E76F1" w:rsidP="009E76F1">
      <w:pPr>
        <w:rPr>
          <w:lang w:eastAsia="ca-ES"/>
        </w:rPr>
      </w:pPr>
    </w:p>
    <w:p w:rsidR="009E76F1" w:rsidRPr="009E76F1" w:rsidRDefault="009E76F1" w:rsidP="009E76F1">
      <w:pPr>
        <w:rPr>
          <w:lang w:eastAsia="ca-ES"/>
        </w:rPr>
      </w:pPr>
    </w:p>
    <w:p w:rsidR="009E76F1" w:rsidRPr="009E76F1" w:rsidRDefault="009E76F1" w:rsidP="009E76F1">
      <w:pPr>
        <w:rPr>
          <w:lang w:eastAsia="ca-ES"/>
        </w:rPr>
      </w:pPr>
    </w:p>
    <w:p w:rsidR="009E76F1" w:rsidRPr="009E76F1" w:rsidRDefault="009E76F1" w:rsidP="009E76F1">
      <w:pPr>
        <w:rPr>
          <w:lang w:eastAsia="ca-ES"/>
        </w:rPr>
      </w:pPr>
    </w:p>
    <w:p w:rsidR="009E76F1" w:rsidRPr="009E76F1" w:rsidRDefault="009E76F1" w:rsidP="009E76F1">
      <w:pPr>
        <w:rPr>
          <w:lang w:eastAsia="ca-ES"/>
        </w:rPr>
      </w:pPr>
    </w:p>
    <w:p w:rsidR="009E76F1" w:rsidRDefault="009E76F1" w:rsidP="009E76F1">
      <w:pPr>
        <w:rPr>
          <w:lang w:eastAsia="ca-ES"/>
        </w:rPr>
      </w:pPr>
    </w:p>
    <w:p w:rsidR="00C42BA1" w:rsidRPr="00C42BA1" w:rsidRDefault="009E76F1" w:rsidP="00C42BA1">
      <w:pPr>
        <w:tabs>
          <w:tab w:val="left" w:pos="1080"/>
        </w:tabs>
        <w:spacing w:line="276" w:lineRule="auto"/>
        <w:ind w:left="708"/>
        <w:jc w:val="both"/>
        <w:rPr>
          <w:sz w:val="24"/>
          <w:lang w:eastAsia="ca-ES"/>
        </w:rPr>
      </w:pPr>
      <w:r w:rsidRPr="00C42BA1">
        <w:rPr>
          <w:sz w:val="24"/>
          <w:lang w:eastAsia="ca-ES"/>
        </w:rPr>
        <w:t>-</w:t>
      </w:r>
      <w:r w:rsidRPr="00C42BA1">
        <w:rPr>
          <w:i/>
          <w:sz w:val="24"/>
          <w:u w:val="single"/>
          <w:lang w:eastAsia="ca-ES"/>
        </w:rPr>
        <w:t xml:space="preserve">Gràfica 2: </w:t>
      </w:r>
      <w:r w:rsidRPr="00C42BA1">
        <w:rPr>
          <w:sz w:val="24"/>
          <w:lang w:eastAsia="ca-ES"/>
        </w:rPr>
        <w:t xml:space="preserve">Aquesta gràfica sobre l’esperança de vida ens mostra que les dones tenen una major esperança que els homes. </w:t>
      </w:r>
    </w:p>
    <w:p w:rsidR="001350CA" w:rsidRPr="00C42BA1" w:rsidRDefault="009E76F1" w:rsidP="00C42BA1">
      <w:pPr>
        <w:tabs>
          <w:tab w:val="left" w:pos="1080"/>
        </w:tabs>
        <w:spacing w:line="276" w:lineRule="auto"/>
        <w:ind w:left="708"/>
        <w:jc w:val="both"/>
        <w:rPr>
          <w:sz w:val="24"/>
          <w:lang w:eastAsia="ca-ES"/>
        </w:rPr>
      </w:pPr>
      <w:r w:rsidRPr="00C42BA1">
        <w:rPr>
          <w:i/>
          <w:sz w:val="24"/>
          <w:u w:val="single"/>
          <w:lang w:eastAsia="ca-ES"/>
        </w:rPr>
        <w:t xml:space="preserve">-Gràfica 5: </w:t>
      </w:r>
      <w:r w:rsidRPr="00C42BA1">
        <w:rPr>
          <w:sz w:val="24"/>
          <w:lang w:eastAsia="ca-ES"/>
        </w:rPr>
        <w:t xml:space="preserve">Les barres taronges indiquen la taxa de mortalitat dels infants a l’any 2004 i les blaves a l’any 2014. El gràfic està dividit en els diferents països europeus. Observem que el país amb més taxa de mortalitat a l’any 2004 és Turquia, Romania per sota seguit de </w:t>
      </w:r>
      <w:proofErr w:type="spellStart"/>
      <w:r w:rsidRPr="00C42BA1">
        <w:rPr>
          <w:sz w:val="24"/>
          <w:lang w:eastAsia="ca-ES"/>
        </w:rPr>
        <w:t>Macedonia</w:t>
      </w:r>
      <w:proofErr w:type="spellEnd"/>
      <w:r w:rsidRPr="00C42BA1">
        <w:rPr>
          <w:sz w:val="24"/>
          <w:lang w:eastAsia="ca-ES"/>
        </w:rPr>
        <w:t xml:space="preserve">. La que menys a 2004 va ser Liechtenstein. A l’any 2014 Turquia seguia sent el país amb mes taxa de mortalitat infantil però amb una gran diferència de l’any 2004. I el país amb menys va ser Xipre. </w:t>
      </w:r>
    </w:p>
    <w:p w:rsidR="001350CA" w:rsidRDefault="001350CA" w:rsidP="001350CA">
      <w:pPr>
        <w:spacing w:after="0" w:line="240" w:lineRule="auto"/>
        <w:ind w:firstLine="708"/>
        <w:jc w:val="both"/>
        <w:rPr>
          <w:rFonts w:eastAsia="Times New Roman" w:cs="Arial"/>
          <w:b/>
          <w:sz w:val="24"/>
          <w:szCs w:val="24"/>
          <w:lang w:eastAsia="ca-ES"/>
        </w:rPr>
      </w:pPr>
      <w:r w:rsidRPr="001350CA">
        <w:rPr>
          <w:rFonts w:eastAsia="Times New Roman" w:cs="Arial"/>
          <w:b/>
          <w:sz w:val="24"/>
          <w:szCs w:val="24"/>
          <w:lang w:eastAsia="ca-ES"/>
        </w:rPr>
        <w:t xml:space="preserve">4. Comenta la taula 1, els gràfics 3 i 5 de l’informe “Causes of </w:t>
      </w:r>
      <w:proofErr w:type="spellStart"/>
      <w:r w:rsidRPr="001350CA">
        <w:rPr>
          <w:rFonts w:eastAsia="Times New Roman" w:cs="Arial"/>
          <w:b/>
          <w:sz w:val="24"/>
          <w:szCs w:val="24"/>
          <w:lang w:eastAsia="ca-ES"/>
        </w:rPr>
        <w:t>death</w:t>
      </w:r>
      <w:proofErr w:type="spellEnd"/>
      <w:r w:rsidRPr="001350CA">
        <w:rPr>
          <w:rFonts w:eastAsia="Times New Roman" w:cs="Arial"/>
          <w:b/>
          <w:sz w:val="24"/>
          <w:szCs w:val="24"/>
          <w:lang w:eastAsia="ca-ES"/>
        </w:rPr>
        <w:t xml:space="preserve"> </w:t>
      </w:r>
      <w:proofErr w:type="spellStart"/>
      <w:r w:rsidRPr="001350CA">
        <w:rPr>
          <w:rFonts w:eastAsia="Times New Roman" w:cs="Arial"/>
          <w:b/>
          <w:sz w:val="24"/>
          <w:szCs w:val="24"/>
          <w:lang w:eastAsia="ca-ES"/>
        </w:rPr>
        <w:t>statistics</w:t>
      </w:r>
      <w:proofErr w:type="spellEnd"/>
      <w:r w:rsidRPr="001350CA">
        <w:rPr>
          <w:rFonts w:eastAsia="Times New Roman" w:cs="Arial"/>
          <w:b/>
          <w:sz w:val="24"/>
          <w:szCs w:val="24"/>
          <w:lang w:eastAsia="ca-ES"/>
        </w:rPr>
        <w:t>”.</w:t>
      </w:r>
    </w:p>
    <w:p w:rsidR="001350CA" w:rsidRDefault="00B963F8" w:rsidP="001350CA">
      <w:pPr>
        <w:spacing w:after="0" w:line="240" w:lineRule="auto"/>
        <w:ind w:firstLine="708"/>
        <w:jc w:val="both"/>
        <w:rPr>
          <w:rFonts w:eastAsia="Times New Roman" w:cs="Arial"/>
          <w:sz w:val="24"/>
          <w:szCs w:val="24"/>
          <w:lang w:eastAsia="ca-ES"/>
        </w:rPr>
      </w:pPr>
      <w:r>
        <w:rPr>
          <w:rFonts w:eastAsia="Times New Roman" w:cs="Arial"/>
          <w:i/>
          <w:sz w:val="24"/>
          <w:szCs w:val="24"/>
          <w:u w:val="single"/>
          <w:lang w:eastAsia="ca-ES"/>
        </w:rPr>
        <w:t xml:space="preserve">-Taula 1: </w:t>
      </w:r>
    </w:p>
    <w:p w:rsidR="006C17CB" w:rsidRDefault="006C17CB" w:rsidP="006C17CB">
      <w:pPr>
        <w:spacing w:after="0" w:line="240" w:lineRule="auto"/>
        <w:ind w:left="708"/>
        <w:jc w:val="both"/>
        <w:rPr>
          <w:rFonts w:eastAsia="Times New Roman" w:cs="Arial"/>
          <w:i/>
          <w:sz w:val="24"/>
          <w:szCs w:val="24"/>
          <w:u w:val="single"/>
          <w:lang w:eastAsia="ca-ES"/>
        </w:rPr>
      </w:pPr>
    </w:p>
    <w:p w:rsidR="00B963F8" w:rsidRPr="00BB2327" w:rsidRDefault="00B963F8" w:rsidP="006C17CB">
      <w:pPr>
        <w:spacing w:after="0" w:line="240" w:lineRule="auto"/>
        <w:ind w:left="708"/>
        <w:jc w:val="both"/>
        <w:rPr>
          <w:rFonts w:eastAsia="Times New Roman" w:cs="Arial"/>
          <w:sz w:val="24"/>
          <w:szCs w:val="24"/>
          <w:lang w:eastAsia="ca-ES"/>
        </w:rPr>
      </w:pPr>
      <w:r>
        <w:rPr>
          <w:rFonts w:eastAsia="Times New Roman" w:cs="Arial"/>
          <w:i/>
          <w:sz w:val="24"/>
          <w:szCs w:val="24"/>
          <w:u w:val="single"/>
          <w:lang w:eastAsia="ca-ES"/>
        </w:rPr>
        <w:t xml:space="preserve">-Gràfic 3(causes of </w:t>
      </w:r>
      <w:proofErr w:type="spellStart"/>
      <w:r>
        <w:rPr>
          <w:rFonts w:eastAsia="Times New Roman" w:cs="Arial"/>
          <w:i/>
          <w:sz w:val="24"/>
          <w:szCs w:val="24"/>
          <w:u w:val="single"/>
          <w:lang w:eastAsia="ca-ES"/>
        </w:rPr>
        <w:t>death</w:t>
      </w:r>
      <w:proofErr w:type="spellEnd"/>
      <w:r>
        <w:rPr>
          <w:rFonts w:eastAsia="Times New Roman" w:cs="Arial"/>
          <w:i/>
          <w:sz w:val="24"/>
          <w:szCs w:val="24"/>
          <w:u w:val="single"/>
          <w:lang w:eastAsia="ca-ES"/>
        </w:rPr>
        <w:t xml:space="preserve">): </w:t>
      </w:r>
      <w:r w:rsidR="00BB2327">
        <w:rPr>
          <w:rFonts w:eastAsia="Times New Roman" w:cs="Arial"/>
          <w:sz w:val="24"/>
          <w:szCs w:val="24"/>
          <w:lang w:eastAsia="ca-ES"/>
        </w:rPr>
        <w:t xml:space="preserve">La causa de mort dels homes és una isquèmia de cor. I per a les dones és </w:t>
      </w:r>
      <w:r w:rsidR="006C17CB">
        <w:rPr>
          <w:rFonts w:eastAsia="Times New Roman" w:cs="Arial"/>
          <w:sz w:val="24"/>
          <w:szCs w:val="24"/>
          <w:lang w:eastAsia="ca-ES"/>
        </w:rPr>
        <w:t xml:space="preserve">el càncer de mama. </w:t>
      </w:r>
    </w:p>
    <w:p w:rsidR="00B963F8" w:rsidRPr="00B963F8" w:rsidRDefault="00B963F8" w:rsidP="001350CA">
      <w:pPr>
        <w:spacing w:after="0" w:line="240" w:lineRule="auto"/>
        <w:ind w:firstLine="708"/>
        <w:jc w:val="both"/>
        <w:rPr>
          <w:rFonts w:eastAsia="Times New Roman" w:cs="Arial"/>
          <w:sz w:val="24"/>
          <w:szCs w:val="24"/>
          <w:lang w:eastAsia="ca-ES"/>
        </w:rPr>
      </w:pPr>
    </w:p>
    <w:p w:rsidR="00B963F8" w:rsidRPr="00BB2327" w:rsidRDefault="00B963F8" w:rsidP="00BB2327">
      <w:pPr>
        <w:spacing w:after="0" w:line="240" w:lineRule="auto"/>
        <w:ind w:left="708"/>
        <w:jc w:val="both"/>
        <w:rPr>
          <w:rFonts w:eastAsia="Times New Roman" w:cs="Arial"/>
          <w:sz w:val="24"/>
          <w:szCs w:val="24"/>
          <w:lang w:eastAsia="ca-ES"/>
        </w:rPr>
      </w:pPr>
      <w:r>
        <w:rPr>
          <w:rFonts w:eastAsia="Times New Roman" w:cs="Arial"/>
          <w:i/>
          <w:sz w:val="24"/>
          <w:szCs w:val="24"/>
          <w:u w:val="single"/>
          <w:lang w:eastAsia="ca-ES"/>
        </w:rPr>
        <w:t>-Gràfic 5 (</w:t>
      </w:r>
      <w:proofErr w:type="spellStart"/>
      <w:r>
        <w:rPr>
          <w:rFonts w:eastAsia="Times New Roman" w:cs="Arial"/>
          <w:i/>
          <w:sz w:val="24"/>
          <w:szCs w:val="24"/>
          <w:u w:val="single"/>
          <w:lang w:eastAsia="ca-ES"/>
        </w:rPr>
        <w:t>deaths</w:t>
      </w:r>
      <w:proofErr w:type="spellEnd"/>
      <w:r>
        <w:rPr>
          <w:rFonts w:eastAsia="Times New Roman" w:cs="Arial"/>
          <w:i/>
          <w:sz w:val="24"/>
          <w:szCs w:val="24"/>
          <w:u w:val="single"/>
          <w:lang w:eastAsia="ca-ES"/>
        </w:rPr>
        <w:t xml:space="preserve"> </w:t>
      </w:r>
      <w:proofErr w:type="spellStart"/>
      <w:r>
        <w:rPr>
          <w:rFonts w:eastAsia="Times New Roman" w:cs="Arial"/>
          <w:i/>
          <w:sz w:val="24"/>
          <w:szCs w:val="24"/>
          <w:u w:val="single"/>
          <w:lang w:eastAsia="ca-ES"/>
        </w:rPr>
        <w:t>from</w:t>
      </w:r>
      <w:proofErr w:type="spellEnd"/>
      <w:r>
        <w:rPr>
          <w:rFonts w:eastAsia="Times New Roman" w:cs="Arial"/>
          <w:i/>
          <w:sz w:val="24"/>
          <w:szCs w:val="24"/>
          <w:u w:val="single"/>
          <w:lang w:eastAsia="ca-ES"/>
        </w:rPr>
        <w:t xml:space="preserve"> </w:t>
      </w:r>
      <w:proofErr w:type="spellStart"/>
      <w:r>
        <w:rPr>
          <w:rFonts w:eastAsia="Times New Roman" w:cs="Arial"/>
          <w:i/>
          <w:sz w:val="24"/>
          <w:szCs w:val="24"/>
          <w:u w:val="single"/>
          <w:lang w:eastAsia="ca-ES"/>
        </w:rPr>
        <w:t>suicide</w:t>
      </w:r>
      <w:proofErr w:type="spellEnd"/>
      <w:r>
        <w:rPr>
          <w:rFonts w:eastAsia="Times New Roman" w:cs="Arial"/>
          <w:i/>
          <w:sz w:val="24"/>
          <w:szCs w:val="24"/>
          <w:u w:val="single"/>
          <w:lang w:eastAsia="ca-ES"/>
        </w:rPr>
        <w:t xml:space="preserve">): </w:t>
      </w:r>
      <w:r w:rsidR="00BB2327">
        <w:rPr>
          <w:rFonts w:eastAsia="Times New Roman" w:cs="Arial"/>
          <w:sz w:val="24"/>
          <w:szCs w:val="24"/>
          <w:lang w:eastAsia="ca-ES"/>
        </w:rPr>
        <w:t xml:space="preserve">El que ens monstre el gràfic és que els homes  tendeixen a suïcidar-se més que les dones. El país amb més suïcidis d’homes és </w:t>
      </w:r>
      <w:proofErr w:type="spellStart"/>
      <w:r w:rsidR="00BB2327">
        <w:rPr>
          <w:rFonts w:eastAsia="Times New Roman" w:cs="Arial"/>
          <w:sz w:val="24"/>
          <w:szCs w:val="24"/>
          <w:lang w:eastAsia="ca-ES"/>
        </w:rPr>
        <w:t>Lituania</w:t>
      </w:r>
      <w:proofErr w:type="spellEnd"/>
      <w:r w:rsidR="00BB2327">
        <w:rPr>
          <w:rFonts w:eastAsia="Times New Roman" w:cs="Arial"/>
          <w:sz w:val="24"/>
          <w:szCs w:val="24"/>
          <w:lang w:eastAsia="ca-ES"/>
        </w:rPr>
        <w:t xml:space="preserve"> després </w:t>
      </w:r>
      <w:proofErr w:type="spellStart"/>
      <w:r w:rsidR="00BB2327">
        <w:rPr>
          <w:rFonts w:eastAsia="Times New Roman" w:cs="Arial"/>
          <w:sz w:val="24"/>
          <w:szCs w:val="24"/>
          <w:lang w:eastAsia="ca-ES"/>
        </w:rPr>
        <w:t>Serbia</w:t>
      </w:r>
      <w:proofErr w:type="spellEnd"/>
      <w:r w:rsidR="00BB2327">
        <w:rPr>
          <w:rFonts w:eastAsia="Times New Roman" w:cs="Arial"/>
          <w:sz w:val="24"/>
          <w:szCs w:val="24"/>
          <w:lang w:eastAsia="ca-ES"/>
        </w:rPr>
        <w:t xml:space="preserve">. El país amb menys suïcidis de dones és Malta. </w:t>
      </w:r>
    </w:p>
    <w:p w:rsidR="001350CA" w:rsidRPr="001350CA" w:rsidRDefault="001350CA" w:rsidP="001350CA">
      <w:pPr>
        <w:spacing w:after="0" w:line="240" w:lineRule="auto"/>
        <w:ind w:firstLine="708"/>
        <w:jc w:val="both"/>
        <w:rPr>
          <w:rFonts w:eastAsia="Times New Roman" w:cs="Arial"/>
          <w:b/>
          <w:sz w:val="24"/>
          <w:szCs w:val="24"/>
          <w:lang w:eastAsia="ca-ES"/>
        </w:rPr>
      </w:pPr>
    </w:p>
    <w:p w:rsidR="001350CA" w:rsidRDefault="00C42BA1" w:rsidP="009E76F1">
      <w:pPr>
        <w:tabs>
          <w:tab w:val="left" w:pos="1080"/>
        </w:tabs>
        <w:spacing w:line="276" w:lineRule="auto"/>
        <w:ind w:left="708"/>
        <w:jc w:val="both"/>
        <w:rPr>
          <w:lang w:eastAsia="ca-ES"/>
        </w:rPr>
      </w:pPr>
      <w:r>
        <w:rPr>
          <w:noProof/>
          <w:lang w:eastAsia="ca-ES"/>
        </w:rPr>
        <w:lastRenderedPageBreak/>
        <w:drawing>
          <wp:inline distT="0" distB="0" distL="0" distR="0" wp14:anchorId="6785F940" wp14:editId="19B809E8">
            <wp:extent cx="5400040" cy="4822825"/>
            <wp:effectExtent l="0" t="0" r="0" b="0"/>
            <wp:docPr id="5" name="Imat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7B8A9B5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2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ca-ES"/>
        </w:rPr>
        <w:drawing>
          <wp:inline distT="0" distB="0" distL="0" distR="0" wp14:anchorId="1700EEB5" wp14:editId="0C1B132C">
            <wp:extent cx="5400040" cy="3948779"/>
            <wp:effectExtent l="0" t="0" r="0" b="0"/>
            <wp:docPr id="3" name="Imatge 3" descr="File:Causes of death — standardised death rate, 20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le:Causes of death — standardised death rate, 201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48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52B" w:rsidRDefault="00C42BA1" w:rsidP="009E76F1">
      <w:pPr>
        <w:tabs>
          <w:tab w:val="left" w:pos="1080"/>
        </w:tabs>
        <w:spacing w:line="276" w:lineRule="auto"/>
        <w:ind w:left="708"/>
        <w:jc w:val="both"/>
        <w:rPr>
          <w:lang w:eastAsia="ca-ES"/>
        </w:rPr>
      </w:pPr>
      <w:r>
        <w:rPr>
          <w:noProof/>
          <w:lang w:eastAsia="ca-ES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737870</wp:posOffset>
            </wp:positionH>
            <wp:positionV relativeFrom="paragraph">
              <wp:posOffset>0</wp:posOffset>
            </wp:positionV>
            <wp:extent cx="4695825" cy="3890010"/>
            <wp:effectExtent l="0" t="0" r="9525" b="0"/>
            <wp:wrapThrough wrapText="bothSides">
              <wp:wrapPolygon edited="0">
                <wp:start x="0" y="0"/>
                <wp:lineTo x="0" y="21473"/>
                <wp:lineTo x="21556" y="21473"/>
                <wp:lineTo x="21556" y="0"/>
                <wp:lineTo x="0" y="0"/>
              </wp:wrapPolygon>
            </wp:wrapThrough>
            <wp:docPr id="4" name="Imat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7B841ED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9752B" w:rsidRPr="0049752B" w:rsidRDefault="0049752B" w:rsidP="0049752B">
      <w:pPr>
        <w:rPr>
          <w:lang w:eastAsia="ca-ES"/>
        </w:rPr>
      </w:pPr>
    </w:p>
    <w:p w:rsidR="0049752B" w:rsidRPr="0049752B" w:rsidRDefault="0049752B" w:rsidP="0049752B">
      <w:pPr>
        <w:rPr>
          <w:lang w:eastAsia="ca-ES"/>
        </w:rPr>
      </w:pPr>
    </w:p>
    <w:p w:rsidR="0049752B" w:rsidRPr="0049752B" w:rsidRDefault="0049752B" w:rsidP="0049752B">
      <w:pPr>
        <w:rPr>
          <w:lang w:eastAsia="ca-ES"/>
        </w:rPr>
      </w:pPr>
    </w:p>
    <w:p w:rsidR="0049752B" w:rsidRPr="0049752B" w:rsidRDefault="0049752B" w:rsidP="0049752B">
      <w:pPr>
        <w:rPr>
          <w:lang w:eastAsia="ca-ES"/>
        </w:rPr>
      </w:pPr>
    </w:p>
    <w:p w:rsidR="0049752B" w:rsidRPr="0049752B" w:rsidRDefault="0049752B" w:rsidP="0049752B">
      <w:pPr>
        <w:rPr>
          <w:lang w:eastAsia="ca-ES"/>
        </w:rPr>
      </w:pPr>
    </w:p>
    <w:p w:rsidR="0049752B" w:rsidRPr="0049752B" w:rsidRDefault="0049752B" w:rsidP="0049752B">
      <w:pPr>
        <w:rPr>
          <w:lang w:eastAsia="ca-ES"/>
        </w:rPr>
      </w:pPr>
    </w:p>
    <w:p w:rsidR="0049752B" w:rsidRPr="0049752B" w:rsidRDefault="0049752B" w:rsidP="0049752B">
      <w:pPr>
        <w:rPr>
          <w:lang w:eastAsia="ca-ES"/>
        </w:rPr>
      </w:pPr>
    </w:p>
    <w:p w:rsidR="0049752B" w:rsidRPr="0049752B" w:rsidRDefault="0049752B" w:rsidP="0049752B">
      <w:pPr>
        <w:rPr>
          <w:lang w:eastAsia="ca-ES"/>
        </w:rPr>
      </w:pPr>
    </w:p>
    <w:p w:rsidR="0049752B" w:rsidRPr="0049752B" w:rsidRDefault="0049752B" w:rsidP="0049752B">
      <w:pPr>
        <w:rPr>
          <w:lang w:eastAsia="ca-ES"/>
        </w:rPr>
      </w:pPr>
    </w:p>
    <w:p w:rsidR="0049752B" w:rsidRPr="0049752B" w:rsidRDefault="0049752B" w:rsidP="0049752B">
      <w:pPr>
        <w:rPr>
          <w:lang w:eastAsia="ca-ES"/>
        </w:rPr>
      </w:pPr>
    </w:p>
    <w:p w:rsidR="0049752B" w:rsidRPr="0049752B" w:rsidRDefault="0049752B" w:rsidP="0049752B">
      <w:pPr>
        <w:rPr>
          <w:lang w:eastAsia="ca-ES"/>
        </w:rPr>
      </w:pPr>
    </w:p>
    <w:p w:rsidR="0049752B" w:rsidRPr="0049752B" w:rsidRDefault="0049752B" w:rsidP="0049752B">
      <w:pPr>
        <w:rPr>
          <w:lang w:eastAsia="ca-ES"/>
        </w:rPr>
      </w:pPr>
    </w:p>
    <w:p w:rsidR="0049752B" w:rsidRPr="0049752B" w:rsidRDefault="0049752B" w:rsidP="0049752B">
      <w:pPr>
        <w:rPr>
          <w:lang w:eastAsia="ca-ES"/>
        </w:rPr>
      </w:pPr>
    </w:p>
    <w:p w:rsidR="0049752B" w:rsidRPr="0049752B" w:rsidRDefault="0049752B" w:rsidP="0049752B">
      <w:pPr>
        <w:jc w:val="both"/>
        <w:rPr>
          <w:b/>
          <w:sz w:val="24"/>
          <w:szCs w:val="24"/>
          <w:lang w:eastAsia="ca-ES"/>
        </w:rPr>
      </w:pPr>
    </w:p>
    <w:p w:rsidR="0049752B" w:rsidRPr="0049752B" w:rsidRDefault="004D068B" w:rsidP="0049752B">
      <w:pPr>
        <w:spacing w:after="0" w:line="240" w:lineRule="auto"/>
        <w:ind w:firstLine="708"/>
        <w:jc w:val="both"/>
        <w:rPr>
          <w:rFonts w:eastAsia="Times New Roman" w:cs="Arial"/>
          <w:b/>
          <w:sz w:val="24"/>
          <w:szCs w:val="24"/>
          <w:lang w:eastAsia="ca-ES"/>
        </w:rPr>
      </w:pPr>
      <w:r>
        <w:rPr>
          <w:rFonts w:eastAsia="Times New Roman" w:cs="Arial"/>
          <w:b/>
          <w:noProof/>
          <w:sz w:val="24"/>
          <w:szCs w:val="24"/>
          <w:lang w:eastAsia="ca-E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300355</wp:posOffset>
            </wp:positionV>
            <wp:extent cx="5105400" cy="4275455"/>
            <wp:effectExtent l="0" t="0" r="0" b="0"/>
            <wp:wrapThrough wrapText="bothSides">
              <wp:wrapPolygon edited="0">
                <wp:start x="0" y="0"/>
                <wp:lineTo x="0" y="21462"/>
                <wp:lineTo x="21519" y="21462"/>
                <wp:lineTo x="21519" y="0"/>
                <wp:lineTo x="0" y="0"/>
              </wp:wrapPolygon>
            </wp:wrapThrough>
            <wp:docPr id="6" name="Imat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B8CF21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752B" w:rsidRPr="0049752B">
        <w:rPr>
          <w:rFonts w:eastAsia="Times New Roman" w:cs="Arial"/>
          <w:b/>
          <w:sz w:val="24"/>
          <w:szCs w:val="24"/>
          <w:lang w:eastAsia="ca-ES"/>
        </w:rPr>
        <w:t>5. Comenta la taula 1 de l’informe “</w:t>
      </w:r>
      <w:proofErr w:type="spellStart"/>
      <w:r w:rsidR="0049752B" w:rsidRPr="0049752B">
        <w:rPr>
          <w:rFonts w:eastAsia="Times New Roman" w:cs="Arial"/>
          <w:b/>
          <w:sz w:val="24"/>
          <w:szCs w:val="24"/>
          <w:lang w:eastAsia="ca-ES"/>
        </w:rPr>
        <w:t>Cancer</w:t>
      </w:r>
      <w:proofErr w:type="spellEnd"/>
      <w:r w:rsidR="0049752B" w:rsidRPr="0049752B">
        <w:rPr>
          <w:rFonts w:eastAsia="Times New Roman" w:cs="Arial"/>
          <w:b/>
          <w:sz w:val="24"/>
          <w:szCs w:val="24"/>
          <w:lang w:eastAsia="ca-ES"/>
        </w:rPr>
        <w:t xml:space="preserve"> </w:t>
      </w:r>
      <w:proofErr w:type="spellStart"/>
      <w:r w:rsidR="0049752B" w:rsidRPr="0049752B">
        <w:rPr>
          <w:rFonts w:eastAsia="Times New Roman" w:cs="Arial"/>
          <w:b/>
          <w:sz w:val="24"/>
          <w:szCs w:val="24"/>
          <w:lang w:eastAsia="ca-ES"/>
        </w:rPr>
        <w:t>statistics</w:t>
      </w:r>
      <w:proofErr w:type="spellEnd"/>
      <w:r w:rsidR="0049752B" w:rsidRPr="0049752B">
        <w:rPr>
          <w:rFonts w:eastAsia="Times New Roman" w:cs="Arial"/>
          <w:b/>
          <w:sz w:val="24"/>
          <w:szCs w:val="24"/>
          <w:lang w:eastAsia="ca-ES"/>
        </w:rPr>
        <w:t>”</w:t>
      </w:r>
    </w:p>
    <w:p w:rsidR="001350CA" w:rsidRPr="0049752B" w:rsidRDefault="001350CA" w:rsidP="0049752B">
      <w:pPr>
        <w:ind w:firstLine="708"/>
        <w:rPr>
          <w:lang w:eastAsia="ca-ES"/>
        </w:rPr>
      </w:pPr>
      <w:bookmarkStart w:id="0" w:name="_GoBack"/>
      <w:bookmarkEnd w:id="0"/>
    </w:p>
    <w:sectPr w:rsidR="001350CA" w:rsidRPr="0049752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190C92"/>
    <w:multiLevelType w:val="hybridMultilevel"/>
    <w:tmpl w:val="DA5C7400"/>
    <w:lvl w:ilvl="0" w:tplc="040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1F36"/>
    <w:rsid w:val="001350CA"/>
    <w:rsid w:val="00396DC1"/>
    <w:rsid w:val="0049752B"/>
    <w:rsid w:val="004D068B"/>
    <w:rsid w:val="005E0DF4"/>
    <w:rsid w:val="006C17CB"/>
    <w:rsid w:val="009D1F36"/>
    <w:rsid w:val="009E76F1"/>
    <w:rsid w:val="00B963F8"/>
    <w:rsid w:val="00BB2327"/>
    <w:rsid w:val="00C2303C"/>
    <w:rsid w:val="00C34808"/>
    <w:rsid w:val="00C42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A738796-9B58-46B6-A61D-A97ECA582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ca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Tipusdelletraperdefectedelpargraf">
    <w:name w:val="Default Paragraph Font"/>
    <w:uiPriority w:val="1"/>
    <w:semiHidden/>
    <w:unhideWhenUsed/>
  </w:style>
  <w:style w:type="table" w:default="1" w:styleId="Tau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nsellista">
    <w:name w:val="No List"/>
    <w:uiPriority w:val="99"/>
    <w:semiHidden/>
    <w:unhideWhenUsed/>
  </w:style>
  <w:style w:type="paragraph" w:styleId="Pargrafdellista">
    <w:name w:val="List Paragraph"/>
    <w:basedOn w:val="Normal"/>
    <w:uiPriority w:val="34"/>
    <w:qFormat/>
    <w:rsid w:val="00396DC1"/>
    <w:pPr>
      <w:ind w:left="720"/>
      <w:contextualSpacing/>
    </w:pPr>
  </w:style>
  <w:style w:type="character" w:styleId="Enlla">
    <w:name w:val="Hyperlink"/>
    <w:basedOn w:val="Tipusdelletraperdefectedelpargraf"/>
    <w:uiPriority w:val="99"/>
    <w:semiHidden/>
    <w:unhideWhenUsed/>
    <w:rsid w:val="00396DC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69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39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51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7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81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82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34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47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54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17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75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0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01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2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88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2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74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16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26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39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86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15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0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67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9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98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08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58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78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13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60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45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14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1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80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37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03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0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40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26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85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36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8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83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91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8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9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79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93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35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05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32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70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77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49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64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96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43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61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9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23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68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56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41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48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41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62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35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5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86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23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67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58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50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26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68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13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57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49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1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36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56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20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a.wikipedia.org/wiki/Pau" TargetMode="External"/><Relationship Id="rId13" Type="http://schemas.openxmlformats.org/officeDocument/2006/relationships/hyperlink" Target="https://ca.wikipedia.org/wiki/Orde_Sobirana_i_Militar_de_Malta" TargetMode="External"/><Relationship Id="rId18" Type="http://schemas.openxmlformats.org/officeDocument/2006/relationships/hyperlink" Target="https://ca.wikipedia.org/wiki/Salut_p%C3%BAblica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3.tmp"/><Relationship Id="rId7" Type="http://schemas.openxmlformats.org/officeDocument/2006/relationships/hyperlink" Target="https://ca.wikipedia.org/wiki/1945" TargetMode="External"/><Relationship Id="rId12" Type="http://schemas.openxmlformats.org/officeDocument/2006/relationships/hyperlink" Target="https://ca.wikipedia.org/wiki/Vatic%C3%A0" TargetMode="External"/><Relationship Id="rId17" Type="http://schemas.openxmlformats.org/officeDocument/2006/relationships/hyperlink" Target="https://ca.wikipedia.org/wiki/Su%C3%AFssa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ca.wikipedia.org/wiki/Ginebra" TargetMode="External"/><Relationship Id="rId20" Type="http://schemas.openxmlformats.org/officeDocument/2006/relationships/image" Target="media/image2.tmp"/><Relationship Id="rId1" Type="http://schemas.openxmlformats.org/officeDocument/2006/relationships/numbering" Target="numbering.xml"/><Relationship Id="rId6" Type="http://schemas.openxmlformats.org/officeDocument/2006/relationships/hyperlink" Target="https://ca.wikipedia.org/wiki/Carta_de_San_Francisco" TargetMode="External"/><Relationship Id="rId11" Type="http://schemas.openxmlformats.org/officeDocument/2006/relationships/hyperlink" Target="https://ca.wikipedia.org/wiki/Estat" TargetMode="External"/><Relationship Id="rId24" Type="http://schemas.openxmlformats.org/officeDocument/2006/relationships/image" Target="media/image6.tmp"/><Relationship Id="rId5" Type="http://schemas.openxmlformats.org/officeDocument/2006/relationships/hyperlink" Target="https://ca.wikipedia.org/wiki/Organitzaci%C3%B3_internacional" TargetMode="External"/><Relationship Id="rId15" Type="http://schemas.openxmlformats.org/officeDocument/2006/relationships/hyperlink" Target="https://ca.wikipedia.org/wiki/Nacions_Unides" TargetMode="External"/><Relationship Id="rId23" Type="http://schemas.openxmlformats.org/officeDocument/2006/relationships/image" Target="media/image5.tmp"/><Relationship Id="rId10" Type="http://schemas.openxmlformats.org/officeDocument/2006/relationships/hyperlink" Target="https://ca.wikipedia.org/wiki/Drets_humans" TargetMode="External"/><Relationship Id="rId19" Type="http://schemas.openxmlformats.org/officeDocument/2006/relationships/image" Target="media/image1.tmp"/><Relationship Id="rId4" Type="http://schemas.openxmlformats.org/officeDocument/2006/relationships/webSettings" Target="webSettings.xml"/><Relationship Id="rId9" Type="http://schemas.openxmlformats.org/officeDocument/2006/relationships/hyperlink" Target="https://ca.wikipedia.org/wiki/Autodeterminaci%C3%B3" TargetMode="External"/><Relationship Id="rId14" Type="http://schemas.openxmlformats.org/officeDocument/2006/relationships/hyperlink" Target="https://ca.wikipedia.org/wiki/Territoris_Palestins" TargetMode="External"/><Relationship Id="rId2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6</Pages>
  <Words>1020</Words>
  <Characters>5820</Characters>
  <Application>Microsoft Office Word</Application>
  <DocSecurity>0</DocSecurity>
  <Lines>48</Lines>
  <Paragraphs>13</Paragraphs>
  <ScaleCrop>false</ScaleCrop>
  <HeadingPairs>
    <vt:vector size="2" baseType="variant">
      <vt:variant>
        <vt:lpstr>Títol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Aules Facultat d'Economia i Empresa</dc:creator>
  <cp:keywords/>
  <dc:description/>
  <cp:lastModifiedBy>Aules Facultat d'Economia i Empresa</cp:lastModifiedBy>
  <cp:revision>7</cp:revision>
  <dcterms:created xsi:type="dcterms:W3CDTF">2017-03-16T08:08:00Z</dcterms:created>
  <dcterms:modified xsi:type="dcterms:W3CDTF">2017-03-16T09:03:00Z</dcterms:modified>
</cp:coreProperties>
</file>