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3" w:rsidRPr="007D5A13" w:rsidRDefault="007D5A13" w:rsidP="007D5A13">
      <w:pPr>
        <w:pStyle w:val="Default"/>
        <w:rPr>
          <w:lang w:val="es-ES"/>
        </w:rPr>
      </w:pPr>
    </w:p>
    <w:p w:rsidR="007D5A13" w:rsidRPr="000069D1" w:rsidRDefault="007D5A13" w:rsidP="007D5A13">
      <w:pPr>
        <w:rPr>
          <w:b/>
          <w:caps/>
          <w:lang w:val="es-ES"/>
        </w:rPr>
      </w:pPr>
    </w:p>
    <w:p w:rsidR="00282BBC" w:rsidRDefault="00F04AA6" w:rsidP="00F04AA6">
      <w:pPr>
        <w:jc w:val="center"/>
        <w:rPr>
          <w:b/>
          <w:caps/>
          <w:sz w:val="56"/>
          <w:lang w:val="es-ES"/>
        </w:rPr>
      </w:pPr>
      <w:r w:rsidRPr="00F04AA6">
        <w:rPr>
          <w:b/>
          <w:caps/>
          <w:sz w:val="56"/>
          <w:lang w:val="es-ES"/>
        </w:rPr>
        <w:t xml:space="preserve">Base monetaria </w:t>
      </w:r>
    </w:p>
    <w:p w:rsidR="00282BBC" w:rsidRDefault="00F04AA6" w:rsidP="00F04AA6">
      <w:pPr>
        <w:jc w:val="center"/>
        <w:rPr>
          <w:b/>
          <w:caps/>
          <w:sz w:val="56"/>
          <w:lang w:val="es-ES"/>
        </w:rPr>
      </w:pPr>
      <w:r w:rsidRPr="00F04AA6">
        <w:rPr>
          <w:b/>
          <w:caps/>
          <w:sz w:val="56"/>
          <w:lang w:val="es-ES"/>
        </w:rPr>
        <w:t xml:space="preserve">– </w:t>
      </w:r>
    </w:p>
    <w:p w:rsidR="00282BBC" w:rsidRDefault="00F04AA6" w:rsidP="00F04AA6">
      <w:pPr>
        <w:jc w:val="center"/>
        <w:rPr>
          <w:b/>
          <w:caps/>
          <w:sz w:val="56"/>
          <w:lang w:val="es-ES"/>
        </w:rPr>
      </w:pPr>
      <w:r w:rsidRPr="00F04AA6">
        <w:rPr>
          <w:b/>
          <w:caps/>
          <w:sz w:val="56"/>
          <w:lang w:val="es-ES"/>
        </w:rPr>
        <w:t xml:space="preserve">saldos y promedios </w:t>
      </w:r>
    </w:p>
    <w:p w:rsidR="007D5A13" w:rsidRPr="002856B9" w:rsidRDefault="00F04AA6" w:rsidP="00F04AA6">
      <w:pPr>
        <w:jc w:val="center"/>
        <w:rPr>
          <w:sz w:val="16"/>
          <w:lang w:val="es-ES"/>
        </w:rPr>
      </w:pPr>
      <w:r w:rsidRPr="002856B9">
        <w:rPr>
          <w:b/>
          <w:caps/>
          <w:sz w:val="44"/>
          <w:lang w:val="es-ES"/>
        </w:rPr>
        <w:t>(miles de millones de pesos)</w:t>
      </w:r>
    </w:p>
    <w:p w:rsidR="00861AFF" w:rsidRDefault="00861AFF" w:rsidP="007D5A13">
      <w:pPr>
        <w:rPr>
          <w:lang w:val="es-ES"/>
        </w:rPr>
      </w:pPr>
    </w:p>
    <w:p w:rsidR="00861AFF" w:rsidRDefault="00861AFF" w:rsidP="007D5A13">
      <w:pPr>
        <w:rPr>
          <w:lang w:val="es-ES"/>
        </w:rPr>
      </w:pPr>
    </w:p>
    <w:p w:rsidR="00282BBC" w:rsidRDefault="00282BBC" w:rsidP="003E5902">
      <w:pPr>
        <w:jc w:val="both"/>
        <w:rPr>
          <w:lang w:val="es-ES"/>
        </w:rPr>
      </w:pPr>
    </w:p>
    <w:p w:rsidR="00861AFF" w:rsidRPr="003E5902" w:rsidRDefault="00B10B60" w:rsidP="003E5902">
      <w:pPr>
        <w:jc w:val="both"/>
        <w:rPr>
          <w:rFonts w:ascii="Times New Roman" w:hAnsi="Times New Roman" w:cs="Times New Roman"/>
          <w:lang w:val="es-ES"/>
        </w:rPr>
      </w:pPr>
      <w:r w:rsidRPr="003E5902">
        <w:rPr>
          <w:rFonts w:ascii="Times New Roman" w:hAnsi="Times New Roman" w:cs="Times New Roman"/>
          <w:lang w:val="es-ES"/>
        </w:rPr>
        <w:t xml:space="preserve">Dinero es cualquier cosa que los miembros de una comunidad estén dispuestos a aceptar como medio de pago de bienes y servicios o como reembolso de deuda. Una primera definición de dinero lo constituyen los billetes y monedas, lo que conocemos como dinero efectivo o circulante. En términos económicos, se define el dinero como: reserva de valor, es decir, medio de tenencia de patrimonio; unidad de medida, patrón para denominar los precios de los bienes y servicios, proporcionando un medio para comparar valores y preparar cuentas financieras; medio de pago, </w:t>
      </w:r>
      <w:proofErr w:type="gramStart"/>
      <w:r w:rsidRPr="003E5902">
        <w:rPr>
          <w:rFonts w:ascii="Times New Roman" w:hAnsi="Times New Roman" w:cs="Times New Roman"/>
          <w:lang w:val="es-ES"/>
        </w:rPr>
        <w:t>medio</w:t>
      </w:r>
      <w:proofErr w:type="gramEnd"/>
      <w:r w:rsidRPr="003E5902">
        <w:rPr>
          <w:rFonts w:ascii="Times New Roman" w:hAnsi="Times New Roman" w:cs="Times New Roman"/>
          <w:lang w:val="es-ES"/>
        </w:rPr>
        <w:t xml:space="preserve"> para adquirir bienes y servicios sin recurrir al trueque. </w:t>
      </w:r>
    </w:p>
    <w:p w:rsidR="00282BBC" w:rsidRDefault="00282BBC" w:rsidP="003E5902">
      <w:pPr>
        <w:spacing w:before="120"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serie escogida son c</w:t>
      </w:r>
      <w:r w:rsidRPr="00282BBC">
        <w:rPr>
          <w:rFonts w:ascii="Times New Roman" w:hAnsi="Times New Roman" w:cs="Times New Roman"/>
          <w:lang w:val="es-ES"/>
        </w:rPr>
        <w:t>ifras genera</w:t>
      </w:r>
      <w:r>
        <w:rPr>
          <w:rFonts w:ascii="Times New Roman" w:hAnsi="Times New Roman" w:cs="Times New Roman"/>
          <w:lang w:val="es-ES"/>
        </w:rPr>
        <w:t>das en base al balance del Banco Central de Chile des de enero del año 2007 hasta diciembre del año 2012. Esta b</w:t>
      </w:r>
      <w:r w:rsidRPr="00282BBC">
        <w:rPr>
          <w:rFonts w:ascii="Times New Roman" w:hAnsi="Times New Roman" w:cs="Times New Roman"/>
          <w:lang w:val="es-ES"/>
        </w:rPr>
        <w:t>ase monetaria incluye billetes, monedas y cheques emitidos por el Banco Central, en poder del público, y reservas monetarias de bancos y sociedades financieras.</w:t>
      </w:r>
      <w:r>
        <w:rPr>
          <w:rFonts w:ascii="Times New Roman" w:hAnsi="Times New Roman" w:cs="Times New Roman"/>
          <w:lang w:val="es-ES"/>
        </w:rPr>
        <w:t xml:space="preserve"> </w:t>
      </w:r>
      <w:r w:rsidRPr="00282BBC">
        <w:rPr>
          <w:rFonts w:ascii="Times New Roman" w:hAnsi="Times New Roman" w:cs="Times New Roman"/>
          <w:lang w:val="es-ES"/>
        </w:rPr>
        <w:t>La frecuencia de las observaciones es mensual</w:t>
      </w:r>
      <w:r>
        <w:rPr>
          <w:rFonts w:ascii="Times New Roman" w:hAnsi="Times New Roman" w:cs="Times New Roman"/>
          <w:lang w:val="es-ES"/>
        </w:rPr>
        <w:t>.</w:t>
      </w:r>
    </w:p>
    <w:p w:rsidR="00282BBC" w:rsidRPr="00282BBC" w:rsidRDefault="00282BBC" w:rsidP="003E5902">
      <w:pPr>
        <w:spacing w:before="120" w:after="0"/>
        <w:jc w:val="both"/>
        <w:rPr>
          <w:rFonts w:ascii="Times New Roman" w:hAnsi="Times New Roman" w:cs="Times New Roman"/>
          <w:lang w:val="es-ES"/>
        </w:rPr>
      </w:pPr>
      <w:r w:rsidRPr="00282BBC">
        <w:rPr>
          <w:rFonts w:ascii="Times New Roman" w:hAnsi="Times New Roman" w:cs="Times New Roman"/>
          <w:lang w:val="es-ES"/>
        </w:rPr>
        <w:t>El último periodo publicado entre el día 23 del mes corriente y el 6 del mes siguiente, corresponde al promedio de la primera quincena del mes.</w:t>
      </w:r>
    </w:p>
    <w:p w:rsidR="007D5A13" w:rsidRPr="00EB3892" w:rsidRDefault="00282BBC" w:rsidP="003E5902">
      <w:pPr>
        <w:spacing w:before="120" w:after="0"/>
        <w:jc w:val="both"/>
        <w:rPr>
          <w:rFonts w:ascii="Times New Roman" w:hAnsi="Times New Roman" w:cs="Times New Roman"/>
          <w:lang w:val="es-ES"/>
        </w:rPr>
      </w:pPr>
      <w:r w:rsidRPr="00282BBC">
        <w:rPr>
          <w:rFonts w:ascii="Times New Roman" w:hAnsi="Times New Roman" w:cs="Times New Roman"/>
          <w:lang w:val="es-ES"/>
        </w:rPr>
        <w:t>Se trata una serie tipo 3, es decir, con tendencia y sin componente estacional. El objetivo es realizar predicciones de las últimas observaciones con los diferentes métodos dados en clase y ver con cuál obtenemos la mejor predicción.</w:t>
      </w:r>
    </w:p>
    <w:p w:rsidR="007D5A13" w:rsidRPr="00EB3892" w:rsidRDefault="007D5A13" w:rsidP="007D5A13">
      <w:pPr>
        <w:rPr>
          <w:rFonts w:ascii="Times New Roman" w:hAnsi="Times New Roman" w:cs="Times New Roman"/>
          <w:lang w:val="es-ES"/>
        </w:rPr>
      </w:pPr>
    </w:p>
    <w:p w:rsidR="00EB3892" w:rsidRDefault="00EB3892" w:rsidP="00282BBC">
      <w:pPr>
        <w:rPr>
          <w:rFonts w:ascii="Times New Roman" w:hAnsi="Times New Roman" w:cs="Times New Roman"/>
          <w:lang w:val="es-ES"/>
        </w:rPr>
      </w:pPr>
    </w:p>
    <w:p w:rsidR="00282BBC" w:rsidRDefault="00282BBC" w:rsidP="00EB3892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Miriam Quero </w:t>
      </w:r>
      <w:proofErr w:type="spellStart"/>
      <w:r>
        <w:rPr>
          <w:rFonts w:ascii="Times New Roman" w:hAnsi="Times New Roman" w:cs="Times New Roman"/>
          <w:lang w:val="es-ES"/>
        </w:rPr>
        <w:t>Gramunt</w:t>
      </w:r>
      <w:proofErr w:type="spellEnd"/>
    </w:p>
    <w:p w:rsidR="002856B9" w:rsidRDefault="002856B9">
      <w:pPr>
        <w:rPr>
          <w:rFonts w:ascii="Times New Roman" w:hAnsi="Times New Roman" w:cs="Times New Roman"/>
          <w:b/>
          <w:sz w:val="28"/>
          <w:lang w:val="es-ES"/>
        </w:rPr>
      </w:pPr>
    </w:p>
    <w:p w:rsidR="0015537D" w:rsidRPr="00502613" w:rsidRDefault="0015537D">
      <w:pPr>
        <w:rPr>
          <w:rFonts w:ascii="Times New Roman" w:hAnsi="Times New Roman" w:cs="Times New Roman"/>
          <w:b/>
          <w:sz w:val="28"/>
          <w:lang w:val="es-ES"/>
        </w:rPr>
      </w:pPr>
      <w:r w:rsidRPr="00502613">
        <w:rPr>
          <w:rFonts w:ascii="Times New Roman" w:hAnsi="Times New Roman" w:cs="Times New Roman"/>
          <w:b/>
          <w:sz w:val="28"/>
          <w:lang w:val="es-ES"/>
        </w:rPr>
        <w:lastRenderedPageBreak/>
        <w:t>Índice</w:t>
      </w:r>
    </w:p>
    <w:p w:rsidR="0015537D" w:rsidRPr="00502613" w:rsidRDefault="0015537D" w:rsidP="0015537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502613">
        <w:rPr>
          <w:rFonts w:ascii="Times New Roman" w:hAnsi="Times New Roman" w:cs="Times New Roman"/>
          <w:lang w:val="es-ES"/>
        </w:rPr>
        <w:t>Introducción</w:t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  <w:t>3</w:t>
      </w:r>
    </w:p>
    <w:p w:rsidR="0015537D" w:rsidRPr="00502613" w:rsidRDefault="0015537D" w:rsidP="0015537D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502613">
        <w:rPr>
          <w:rFonts w:ascii="Times New Roman" w:hAnsi="Times New Roman" w:cs="Times New Roman"/>
          <w:noProof/>
          <w:lang w:val="es-ES"/>
        </w:rPr>
        <w:t>Tipo de serie</w:t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  <w:t>4</w:t>
      </w:r>
    </w:p>
    <w:p w:rsidR="0015537D" w:rsidRPr="00502613" w:rsidRDefault="0015537D" w:rsidP="0015537D">
      <w:pPr>
        <w:pStyle w:val="Prrafodelista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color w:val="000000"/>
          <w:lang w:val="es-ES"/>
        </w:rPr>
      </w:pPr>
      <w:r w:rsidRPr="00502613">
        <w:rPr>
          <w:rFonts w:ascii="Times New Roman" w:hAnsi="Times New Roman" w:cs="Times New Roman"/>
          <w:noProof/>
          <w:lang w:val="es-ES"/>
        </w:rPr>
        <w:t>Contraste de Daniel</w:t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</w:r>
      <w:r w:rsidRPr="00502613">
        <w:rPr>
          <w:rFonts w:ascii="Times New Roman" w:hAnsi="Times New Roman" w:cs="Times New Roman"/>
          <w:noProof/>
          <w:lang w:val="es-ES"/>
        </w:rPr>
        <w:tab/>
        <w:t>4</w:t>
      </w:r>
    </w:p>
    <w:p w:rsidR="0015537D" w:rsidRPr="00502613" w:rsidRDefault="0015537D" w:rsidP="0015537D">
      <w:pPr>
        <w:pStyle w:val="Prrafodelista"/>
        <w:numPr>
          <w:ilvl w:val="1"/>
          <w:numId w:val="3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00502613">
        <w:rPr>
          <w:rFonts w:ascii="Times New Roman" w:eastAsia="Times New Roman" w:hAnsi="Times New Roman" w:cs="Times New Roman"/>
          <w:color w:val="000000"/>
          <w:lang w:val="es-ES"/>
        </w:rPr>
        <w:t xml:space="preserve">Contraste de </w:t>
      </w:r>
      <w:proofErr w:type="spellStart"/>
      <w:r w:rsidRPr="00502613">
        <w:rPr>
          <w:rFonts w:ascii="Times New Roman" w:hAnsi="Times New Roman" w:cs="Times New Roman"/>
          <w:lang w:val="es-ES"/>
        </w:rPr>
        <w:t>Kruskal</w:t>
      </w:r>
      <w:proofErr w:type="spellEnd"/>
      <w:r w:rsidRPr="00502613">
        <w:rPr>
          <w:rFonts w:ascii="Times New Roman" w:hAnsi="Times New Roman" w:cs="Times New Roman"/>
          <w:lang w:val="es-ES"/>
        </w:rPr>
        <w:t>-Wallis</w:t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  <w:t>4</w:t>
      </w:r>
    </w:p>
    <w:p w:rsidR="0015537D" w:rsidRPr="00502613" w:rsidRDefault="0015537D" w:rsidP="0015537D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00502613">
        <w:rPr>
          <w:rFonts w:ascii="Times New Roman" w:eastAsia="Times New Roman" w:hAnsi="Times New Roman" w:cs="Times New Roman"/>
          <w:color w:val="000000"/>
          <w:lang w:val="es-ES"/>
        </w:rPr>
        <w:t xml:space="preserve">Análisis </w:t>
      </w:r>
      <w:r w:rsidR="008D3CC2">
        <w:rPr>
          <w:rFonts w:ascii="Times New Roman" w:eastAsia="Times New Roman" w:hAnsi="Times New Roman" w:cs="Times New Roman"/>
          <w:color w:val="000000"/>
          <w:lang w:val="es-ES"/>
        </w:rPr>
        <w:t>Determinista</w:t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  <w:t>5</w:t>
      </w:r>
    </w:p>
    <w:p w:rsidR="0015537D" w:rsidRPr="00502613" w:rsidRDefault="0015537D" w:rsidP="0015537D">
      <w:pPr>
        <w:pStyle w:val="Prrafodelista"/>
        <w:numPr>
          <w:ilvl w:val="1"/>
          <w:numId w:val="3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00502613">
        <w:rPr>
          <w:rFonts w:ascii="Times New Roman" w:eastAsia="Times New Roman" w:hAnsi="Times New Roman" w:cs="Times New Roman"/>
          <w:color w:val="000000"/>
          <w:lang w:val="es-ES"/>
        </w:rPr>
        <w:t>Método de tendencial lineal</w:t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502613">
        <w:rPr>
          <w:rFonts w:ascii="Times New Roman" w:eastAsia="Times New Roman" w:hAnsi="Times New Roman" w:cs="Times New Roman"/>
          <w:color w:val="000000"/>
          <w:lang w:val="es-ES"/>
        </w:rPr>
        <w:tab/>
        <w:t>5</w:t>
      </w:r>
    </w:p>
    <w:p w:rsidR="0015537D" w:rsidRPr="00502613" w:rsidRDefault="0015537D" w:rsidP="0015537D">
      <w:pPr>
        <w:pStyle w:val="Default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502613">
        <w:rPr>
          <w:rFonts w:ascii="Times New Roman" w:hAnsi="Times New Roman" w:cs="Times New Roman"/>
          <w:sz w:val="22"/>
          <w:szCs w:val="22"/>
          <w:lang w:val="es-ES"/>
        </w:rPr>
        <w:t>Método de las dobles medias móviles</w:t>
      </w:r>
      <w:r w:rsidRPr="00502613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502613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502613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502613">
        <w:rPr>
          <w:rFonts w:ascii="Times New Roman" w:hAnsi="Times New Roman" w:cs="Times New Roman"/>
          <w:sz w:val="22"/>
          <w:szCs w:val="22"/>
          <w:lang w:val="es-ES"/>
        </w:rPr>
        <w:tab/>
        <w:t>6</w:t>
      </w:r>
    </w:p>
    <w:p w:rsidR="0015537D" w:rsidRPr="00502613" w:rsidRDefault="0015537D" w:rsidP="0015537D">
      <w:pPr>
        <w:pStyle w:val="Prrafodelista"/>
        <w:numPr>
          <w:ilvl w:val="1"/>
          <w:numId w:val="3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00502613">
        <w:rPr>
          <w:rFonts w:ascii="Times New Roman" w:hAnsi="Times New Roman" w:cs="Times New Roman"/>
          <w:lang w:val="es-ES"/>
        </w:rPr>
        <w:t xml:space="preserve">Método del alisado exponencial de </w:t>
      </w:r>
      <w:proofErr w:type="spellStart"/>
      <w:r w:rsidRPr="00502613">
        <w:rPr>
          <w:rFonts w:ascii="Times New Roman" w:hAnsi="Times New Roman" w:cs="Times New Roman"/>
          <w:lang w:val="es-ES"/>
        </w:rPr>
        <w:t>Holt</w:t>
      </w:r>
      <w:proofErr w:type="spellEnd"/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Pr="00502613">
        <w:rPr>
          <w:rFonts w:ascii="Times New Roman" w:hAnsi="Times New Roman" w:cs="Times New Roman"/>
          <w:lang w:val="es-ES"/>
        </w:rPr>
        <w:tab/>
      </w:r>
      <w:r w:rsidR="002856B9">
        <w:rPr>
          <w:rFonts w:ascii="Times New Roman" w:hAnsi="Times New Roman" w:cs="Times New Roman"/>
          <w:lang w:val="es-ES"/>
        </w:rPr>
        <w:t>8</w:t>
      </w:r>
    </w:p>
    <w:p w:rsidR="0015537D" w:rsidRPr="002856B9" w:rsidRDefault="0015537D" w:rsidP="002856B9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2856B9">
        <w:rPr>
          <w:rFonts w:ascii="Times New Roman" w:hAnsi="Times New Roman" w:cs="Times New Roman"/>
          <w:lang w:val="es-ES"/>
        </w:rPr>
        <w:t>Discusión y decisión del mejor método de predicción</w:t>
      </w:r>
      <w:r w:rsidR="00502613" w:rsidRPr="002856B9">
        <w:rPr>
          <w:rFonts w:ascii="Times New Roman" w:hAnsi="Times New Roman" w:cs="Times New Roman"/>
          <w:lang w:val="es-ES"/>
        </w:rPr>
        <w:tab/>
      </w:r>
      <w:r w:rsidR="00502613" w:rsidRPr="002856B9">
        <w:rPr>
          <w:rFonts w:ascii="Times New Roman" w:hAnsi="Times New Roman" w:cs="Times New Roman"/>
          <w:lang w:val="es-ES"/>
        </w:rPr>
        <w:tab/>
      </w:r>
      <w:r w:rsidR="002856B9">
        <w:rPr>
          <w:rFonts w:ascii="Times New Roman" w:hAnsi="Times New Roman" w:cs="Times New Roman"/>
          <w:lang w:val="es-ES"/>
        </w:rPr>
        <w:tab/>
      </w:r>
      <w:r w:rsidRPr="002856B9">
        <w:rPr>
          <w:rFonts w:ascii="Times New Roman" w:hAnsi="Times New Roman" w:cs="Times New Roman"/>
          <w:lang w:val="es-ES"/>
        </w:rPr>
        <w:t>10</w:t>
      </w:r>
    </w:p>
    <w:p w:rsidR="00502613" w:rsidRPr="00502613" w:rsidRDefault="00502613" w:rsidP="003D78E1">
      <w:pPr>
        <w:pStyle w:val="Prrafodelista"/>
        <w:spacing w:before="120"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</w:p>
    <w:p w:rsidR="00502613" w:rsidRPr="002856B9" w:rsidRDefault="00502613" w:rsidP="002856B9">
      <w:pPr>
        <w:pStyle w:val="Prrafodelista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</w:p>
    <w:p w:rsidR="0015537D" w:rsidRPr="00502613" w:rsidRDefault="0015537D">
      <w:pPr>
        <w:rPr>
          <w:rFonts w:ascii="Times New Roman" w:hAnsi="Times New Roman" w:cs="Times New Roman"/>
          <w:lang w:val="es-ES"/>
        </w:rPr>
      </w:pPr>
      <w:r w:rsidRPr="00502613">
        <w:rPr>
          <w:rFonts w:ascii="Times New Roman" w:hAnsi="Times New Roman" w:cs="Times New Roman"/>
          <w:lang w:val="es-ES"/>
        </w:rPr>
        <w:br w:type="page"/>
      </w:r>
    </w:p>
    <w:p w:rsidR="0093719C" w:rsidRPr="00C03D37" w:rsidRDefault="0093719C" w:rsidP="00C03D37">
      <w:pPr>
        <w:pStyle w:val="Prrafodelista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C03D37">
        <w:rPr>
          <w:rFonts w:ascii="Times New Roman" w:hAnsi="Times New Roman" w:cs="Times New Roman"/>
          <w:b/>
          <w:sz w:val="28"/>
          <w:lang w:val="es-ES"/>
        </w:rPr>
        <w:lastRenderedPageBreak/>
        <w:t>I</w:t>
      </w:r>
      <w:r w:rsidR="00C03D37">
        <w:rPr>
          <w:rFonts w:ascii="Times New Roman" w:hAnsi="Times New Roman" w:cs="Times New Roman"/>
          <w:b/>
          <w:sz w:val="28"/>
          <w:lang w:val="es-ES"/>
        </w:rPr>
        <w:t>ntroducción</w:t>
      </w:r>
    </w:p>
    <w:p w:rsidR="00282BBC" w:rsidRPr="00282BBC" w:rsidRDefault="00861AFF" w:rsidP="00282BBC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La serie temporal seleccionada </w:t>
      </w:r>
      <w:r w:rsidR="00282BBC" w:rsidRPr="00282BBC">
        <w:rPr>
          <w:rFonts w:ascii="Times New Roman" w:hAnsi="Times New Roman" w:cs="Times New Roman"/>
          <w:lang w:val="es-ES"/>
        </w:rPr>
        <w:t>son cifras generadas en base al balance del Banco Central de Chile</w:t>
      </w:r>
      <w:r w:rsidR="0087231C">
        <w:rPr>
          <w:rFonts w:ascii="Times New Roman" w:hAnsi="Times New Roman" w:cs="Times New Roman"/>
          <w:lang w:val="es-ES"/>
        </w:rPr>
        <w:t>.</w:t>
      </w:r>
    </w:p>
    <w:p w:rsidR="00861AFF" w:rsidRDefault="00282BBC" w:rsidP="00282BBC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282BBC">
        <w:rPr>
          <w:rFonts w:ascii="Times New Roman" w:hAnsi="Times New Roman" w:cs="Times New Roman"/>
          <w:lang w:val="es-ES"/>
        </w:rPr>
        <w:t>Esta base monetaria incluye billetes, monedas y cheques emitidos por el Banco Central, en poder del público, y reservas monetarias de bancos y sociedades financieras</w:t>
      </w:r>
      <w:r w:rsidR="00F053A3">
        <w:rPr>
          <w:rFonts w:ascii="Times New Roman" w:hAnsi="Times New Roman" w:cs="Times New Roman"/>
          <w:lang w:val="es-ES"/>
        </w:rPr>
        <w:t>;</w:t>
      </w:r>
      <w:r w:rsidR="00861AFF" w:rsidRPr="00EB3892">
        <w:rPr>
          <w:rFonts w:ascii="Times New Roman" w:hAnsi="Times New Roman" w:cs="Times New Roman"/>
          <w:lang w:val="es-ES"/>
        </w:rPr>
        <w:t xml:space="preserve"> sólo ha</w:t>
      </w:r>
      <w:r w:rsidR="00F053A3">
        <w:rPr>
          <w:rFonts w:ascii="Times New Roman" w:hAnsi="Times New Roman" w:cs="Times New Roman"/>
          <w:lang w:val="es-ES"/>
        </w:rPr>
        <w:t>n</w:t>
      </w:r>
      <w:r w:rsidR="00861AFF" w:rsidRPr="00EB3892">
        <w:rPr>
          <w:rFonts w:ascii="Times New Roman" w:hAnsi="Times New Roman" w:cs="Times New Roman"/>
          <w:lang w:val="es-ES"/>
        </w:rPr>
        <w:t xml:space="preserve"> sido seleccionado</w:t>
      </w:r>
      <w:r w:rsidR="00F053A3">
        <w:rPr>
          <w:rFonts w:ascii="Times New Roman" w:hAnsi="Times New Roman" w:cs="Times New Roman"/>
          <w:lang w:val="es-ES"/>
        </w:rPr>
        <w:t>s los datos</w:t>
      </w:r>
      <w:r w:rsidR="00861AFF" w:rsidRPr="00EB3892">
        <w:rPr>
          <w:rFonts w:ascii="Times New Roman" w:hAnsi="Times New Roman" w:cs="Times New Roman"/>
          <w:lang w:val="es-ES"/>
        </w:rPr>
        <w:t xml:space="preserve"> </w:t>
      </w:r>
      <w:r w:rsidR="00F053A3">
        <w:rPr>
          <w:rFonts w:ascii="Times New Roman" w:hAnsi="Times New Roman" w:cs="Times New Roman"/>
          <w:lang w:val="es-ES"/>
        </w:rPr>
        <w:t>d</w:t>
      </w:r>
      <w:r w:rsidR="00861AFF" w:rsidRPr="00EB3892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 enero de 2007 a diciembre de 2012</w:t>
      </w:r>
      <w:r w:rsidR="00861AFF" w:rsidRPr="00EB3892">
        <w:rPr>
          <w:rFonts w:ascii="Times New Roman" w:hAnsi="Times New Roman" w:cs="Times New Roman"/>
          <w:lang w:val="es-ES"/>
        </w:rPr>
        <w:t xml:space="preserve">. </w:t>
      </w:r>
    </w:p>
    <w:p w:rsidR="00861AFF" w:rsidRPr="00EB3892" w:rsidRDefault="00861AFF" w:rsidP="009A26F7">
      <w:pPr>
        <w:pStyle w:val="Ttulo1"/>
        <w:spacing w:before="120" w:beforeAutospacing="0" w:after="0" w:afterAutospacing="0" w:line="360" w:lineRule="auto"/>
        <w:jc w:val="both"/>
        <w:rPr>
          <w:b w:val="0"/>
          <w:sz w:val="22"/>
          <w:szCs w:val="22"/>
          <w:lang w:val="es-ES"/>
        </w:rPr>
      </w:pPr>
      <w:r w:rsidRPr="00EB3892">
        <w:rPr>
          <w:b w:val="0"/>
          <w:sz w:val="22"/>
          <w:szCs w:val="22"/>
          <w:lang w:val="es-ES"/>
        </w:rPr>
        <w:t xml:space="preserve">La fuente de obtención es el </w:t>
      </w:r>
      <w:r w:rsidR="0087231C">
        <w:rPr>
          <w:b w:val="0"/>
          <w:sz w:val="22"/>
          <w:szCs w:val="22"/>
          <w:lang w:val="es-ES"/>
        </w:rPr>
        <w:t>Banco Central de Chile</w:t>
      </w:r>
      <w:r w:rsidRPr="00EB3892">
        <w:rPr>
          <w:b w:val="0"/>
          <w:sz w:val="22"/>
          <w:szCs w:val="22"/>
          <w:lang w:val="es-ES"/>
        </w:rPr>
        <w:t xml:space="preserve"> (</w:t>
      </w:r>
      <w:proofErr w:type="spellStart"/>
      <w:r w:rsidR="0087231C">
        <w:rPr>
          <w:b w:val="0"/>
          <w:sz w:val="22"/>
          <w:szCs w:val="22"/>
          <w:lang w:val="es-ES"/>
        </w:rPr>
        <w:t>BCCh</w:t>
      </w:r>
      <w:proofErr w:type="spellEnd"/>
      <w:r w:rsidRPr="00EB3892">
        <w:rPr>
          <w:b w:val="0"/>
          <w:sz w:val="22"/>
          <w:szCs w:val="22"/>
          <w:lang w:val="es-ES"/>
        </w:rPr>
        <w:t xml:space="preserve">), dentro de </w:t>
      </w:r>
      <w:r w:rsidR="0087231C">
        <w:rPr>
          <w:b w:val="0"/>
          <w:sz w:val="22"/>
          <w:szCs w:val="22"/>
          <w:lang w:val="es-ES"/>
        </w:rPr>
        <w:t xml:space="preserve">BASE DE DATOS ESTADÍSTICOS / Estadísticas Monetarias y Financieras / Agregados monetarios / Nominales / Series mensuales / Base monetaria (variable Base monetaria – saldos). </w:t>
      </w:r>
      <w:r w:rsidR="0087231C">
        <w:rPr>
          <w:b w:val="0"/>
          <w:sz w:val="22"/>
          <w:szCs w:val="22"/>
          <w:lang w:val="es-ES"/>
        </w:rPr>
        <w:tab/>
      </w:r>
      <w:r w:rsidR="0087231C">
        <w:rPr>
          <w:b w:val="0"/>
          <w:sz w:val="22"/>
          <w:szCs w:val="22"/>
          <w:lang w:val="es-ES"/>
        </w:rPr>
        <w:tab/>
      </w:r>
      <w:r w:rsidR="0087231C">
        <w:rPr>
          <w:b w:val="0"/>
          <w:sz w:val="22"/>
          <w:szCs w:val="22"/>
          <w:lang w:val="es-ES"/>
        </w:rPr>
        <w:tab/>
      </w:r>
    </w:p>
    <w:p w:rsidR="00861AFF" w:rsidRPr="00EB3892" w:rsidRDefault="00861AFF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(</w:t>
      </w:r>
      <w:hyperlink r:id="rId8" w:history="1">
        <w:r w:rsidR="00CF5013" w:rsidRPr="00256E0D">
          <w:rPr>
            <w:rStyle w:val="Hipervnculo"/>
            <w:rFonts w:ascii="Times New Roman" w:hAnsi="Times New Roman" w:cs="Times New Roman"/>
            <w:lang w:val="es-ES"/>
          </w:rPr>
          <w:t>http://si3.bcentral.cl/Siete/secure/cuadros/arboles.aspx</w:t>
        </w:r>
      </w:hyperlink>
      <w:r w:rsidR="00CF5013">
        <w:rPr>
          <w:rFonts w:ascii="Times New Roman" w:hAnsi="Times New Roman" w:cs="Times New Roman"/>
          <w:lang w:val="es-ES"/>
        </w:rPr>
        <w:t xml:space="preserve">) </w:t>
      </w:r>
    </w:p>
    <w:p w:rsidR="00555BF9" w:rsidRPr="00EB3892" w:rsidRDefault="00555BF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La frecuencia de recogida de datos es mensual; se tienen datos desde </w:t>
      </w:r>
      <w:r w:rsidR="004B0871">
        <w:rPr>
          <w:rFonts w:ascii="Times New Roman" w:hAnsi="Times New Roman" w:cs="Times New Roman"/>
          <w:lang w:val="es-ES"/>
        </w:rPr>
        <w:t>enero d</w:t>
      </w:r>
      <w:r w:rsidRPr="00EB3892">
        <w:rPr>
          <w:rFonts w:ascii="Times New Roman" w:hAnsi="Times New Roman" w:cs="Times New Roman"/>
          <w:lang w:val="es-ES"/>
        </w:rPr>
        <w:t xml:space="preserve">el año </w:t>
      </w:r>
      <w:r w:rsidR="004B0871">
        <w:rPr>
          <w:rFonts w:ascii="Times New Roman" w:hAnsi="Times New Roman" w:cs="Times New Roman"/>
          <w:lang w:val="es-ES"/>
        </w:rPr>
        <w:t>2007</w:t>
      </w:r>
      <w:r w:rsidRPr="00EB3892">
        <w:rPr>
          <w:rFonts w:ascii="Times New Roman" w:hAnsi="Times New Roman" w:cs="Times New Roman"/>
          <w:lang w:val="es-ES"/>
        </w:rPr>
        <w:t xml:space="preserve"> hasta</w:t>
      </w:r>
      <w:r w:rsidR="004B0871">
        <w:rPr>
          <w:rFonts w:ascii="Times New Roman" w:hAnsi="Times New Roman" w:cs="Times New Roman"/>
          <w:lang w:val="es-ES"/>
        </w:rPr>
        <w:t xml:space="preserve"> septiembre de 2017 (pero se decide coger hasta diciembre de</w:t>
      </w:r>
      <w:r w:rsidRPr="00EB3892">
        <w:rPr>
          <w:rFonts w:ascii="Times New Roman" w:hAnsi="Times New Roman" w:cs="Times New Roman"/>
          <w:lang w:val="es-ES"/>
        </w:rPr>
        <w:t xml:space="preserve"> 2012</w:t>
      </w:r>
      <w:r w:rsidR="004B0871">
        <w:rPr>
          <w:rFonts w:ascii="Times New Roman" w:hAnsi="Times New Roman" w:cs="Times New Roman"/>
          <w:lang w:val="es-ES"/>
        </w:rPr>
        <w:t>)</w:t>
      </w:r>
      <w:r w:rsidRPr="00EB3892">
        <w:rPr>
          <w:rFonts w:ascii="Times New Roman" w:hAnsi="Times New Roman" w:cs="Times New Roman"/>
          <w:lang w:val="es-ES"/>
        </w:rPr>
        <w:t>, por lo tanto el n</w:t>
      </w:r>
      <w:r w:rsidR="00015FE9" w:rsidRPr="00EB3892">
        <w:rPr>
          <w:rFonts w:ascii="Times New Roman" w:hAnsi="Times New Roman" w:cs="Times New Roman"/>
          <w:lang w:val="es-ES"/>
        </w:rPr>
        <w:t>ú</w:t>
      </w:r>
      <w:r w:rsidR="004B0871">
        <w:rPr>
          <w:rFonts w:ascii="Times New Roman" w:hAnsi="Times New Roman" w:cs="Times New Roman"/>
          <w:lang w:val="es-ES"/>
        </w:rPr>
        <w:t>mero de datos total es de 72</w:t>
      </w:r>
      <w:r w:rsidR="00F053A3">
        <w:rPr>
          <w:rFonts w:ascii="Times New Roman" w:hAnsi="Times New Roman" w:cs="Times New Roman"/>
          <w:lang w:val="es-ES"/>
        </w:rPr>
        <w:t xml:space="preserve"> (</w:t>
      </w:r>
      <w:r w:rsidR="00015FE9" w:rsidRPr="00EB3892">
        <w:rPr>
          <w:rFonts w:ascii="Times New Roman" w:hAnsi="Times New Roman" w:cs="Times New Roman"/>
          <w:lang w:val="es-ES"/>
        </w:rPr>
        <w:t>el periodo extra</w:t>
      </w:r>
      <w:r w:rsidR="00F053A3">
        <w:rPr>
          <w:rFonts w:ascii="Times New Roman" w:hAnsi="Times New Roman" w:cs="Times New Roman"/>
          <w:lang w:val="es-ES"/>
        </w:rPr>
        <w:t>-</w:t>
      </w:r>
      <w:proofErr w:type="spellStart"/>
      <w:r w:rsidR="00015FE9" w:rsidRPr="00EB3892">
        <w:rPr>
          <w:rFonts w:ascii="Times New Roman" w:hAnsi="Times New Roman" w:cs="Times New Roman"/>
          <w:lang w:val="es-ES"/>
        </w:rPr>
        <w:t>muestral</w:t>
      </w:r>
      <w:proofErr w:type="spellEnd"/>
      <w:r w:rsidR="00015FE9" w:rsidRPr="00EB3892">
        <w:rPr>
          <w:rFonts w:ascii="Times New Roman" w:hAnsi="Times New Roman" w:cs="Times New Roman"/>
          <w:lang w:val="es-ES"/>
        </w:rPr>
        <w:t xml:space="preserve"> serán las últimas 12 observaciones, es decir, las correspondientes al año 2012)</w:t>
      </w:r>
      <w:r w:rsidR="004B0871">
        <w:rPr>
          <w:rFonts w:ascii="Times New Roman" w:hAnsi="Times New Roman" w:cs="Times New Roman"/>
          <w:lang w:val="es-ES"/>
        </w:rPr>
        <w:t>.</w:t>
      </w:r>
    </w:p>
    <w:p w:rsidR="00AE0EA9" w:rsidRPr="00EB3892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El objetivo del trabajo es </w:t>
      </w:r>
      <w:r w:rsidR="00D37B1E" w:rsidRPr="00EB3892">
        <w:rPr>
          <w:rFonts w:ascii="Times New Roman" w:hAnsi="Times New Roman" w:cs="Times New Roman"/>
          <w:lang w:val="es-ES"/>
        </w:rPr>
        <w:t>descubrir el tipo de serie que se tiene y averiguar cuál de los métodos correspondientes a ese tipo hace mejores predicciones.</w:t>
      </w:r>
    </w:p>
    <w:p w:rsidR="00AE0EA9" w:rsidRPr="00EB3892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Para ello hay que seguir la siguiente metodología:</w:t>
      </w:r>
    </w:p>
    <w:p w:rsidR="00AE0EA9" w:rsidRPr="00EB3892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Una vez se ha seleccionado la serie temporal,</w:t>
      </w:r>
      <w:r w:rsidR="00861AFF" w:rsidRPr="00EB3892">
        <w:rPr>
          <w:rFonts w:ascii="Times New Roman" w:hAnsi="Times New Roman" w:cs="Times New Roman"/>
          <w:lang w:val="es-ES"/>
        </w:rPr>
        <w:t xml:space="preserve"> </w:t>
      </w:r>
      <w:r w:rsidR="00512190">
        <w:rPr>
          <w:rFonts w:ascii="Times New Roman" w:hAnsi="Times New Roman" w:cs="Times New Roman"/>
          <w:lang w:val="es-ES"/>
        </w:rPr>
        <w:t>se realizan los contrastes de</w:t>
      </w:r>
      <w:r w:rsidRPr="00EB3892">
        <w:rPr>
          <w:rFonts w:ascii="Times New Roman" w:hAnsi="Times New Roman" w:cs="Times New Roman"/>
          <w:lang w:val="es-ES"/>
        </w:rPr>
        <w:t xml:space="preserve"> Daniel y de </w:t>
      </w:r>
      <w:proofErr w:type="spellStart"/>
      <w:r w:rsidR="00AA1A9E" w:rsidRPr="00EB3892">
        <w:rPr>
          <w:rFonts w:ascii="Times New Roman" w:hAnsi="Times New Roman" w:cs="Times New Roman"/>
          <w:lang w:val="es-ES"/>
        </w:rPr>
        <w:t>Kruskal</w:t>
      </w:r>
      <w:proofErr w:type="spellEnd"/>
      <w:r w:rsidR="00AA1A9E" w:rsidRPr="00EB3892">
        <w:rPr>
          <w:rFonts w:ascii="Times New Roman" w:hAnsi="Times New Roman" w:cs="Times New Roman"/>
          <w:lang w:val="es-ES"/>
        </w:rPr>
        <w:t>-W</w:t>
      </w:r>
      <w:r w:rsidRPr="00EB3892">
        <w:rPr>
          <w:rFonts w:ascii="Times New Roman" w:hAnsi="Times New Roman" w:cs="Times New Roman"/>
          <w:lang w:val="es-ES"/>
        </w:rPr>
        <w:t xml:space="preserve">allis para saber </w:t>
      </w:r>
      <w:r w:rsidR="00D37B1E" w:rsidRPr="00EB3892">
        <w:rPr>
          <w:rFonts w:ascii="Times New Roman" w:hAnsi="Times New Roman" w:cs="Times New Roman"/>
          <w:lang w:val="es-ES"/>
        </w:rPr>
        <w:t>con qué tipo de serie se va a trabajar.</w:t>
      </w:r>
      <w:r w:rsidR="00F053A3">
        <w:rPr>
          <w:rFonts w:ascii="Times New Roman" w:hAnsi="Times New Roman" w:cs="Times New Roman"/>
          <w:lang w:val="es-ES"/>
        </w:rPr>
        <w:t xml:space="preserve"> </w:t>
      </w:r>
    </w:p>
    <w:p w:rsidR="00AE0EA9" w:rsidRPr="00EB3892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Una vez se sabe </w:t>
      </w:r>
      <w:proofErr w:type="spellStart"/>
      <w:r w:rsidRPr="00EB3892">
        <w:rPr>
          <w:rFonts w:ascii="Times New Roman" w:hAnsi="Times New Roman" w:cs="Times New Roman"/>
          <w:lang w:val="es-ES"/>
        </w:rPr>
        <w:t>que</w:t>
      </w:r>
      <w:proofErr w:type="spellEnd"/>
      <w:r w:rsidRPr="00EB3892">
        <w:rPr>
          <w:rFonts w:ascii="Times New Roman" w:hAnsi="Times New Roman" w:cs="Times New Roman"/>
          <w:lang w:val="es-ES"/>
        </w:rPr>
        <w:t xml:space="preserve"> tipo de serie es, se realiza la predicción para </w:t>
      </w:r>
      <w:r w:rsidR="00D37B1E" w:rsidRPr="00EB3892">
        <w:rPr>
          <w:rFonts w:ascii="Times New Roman" w:hAnsi="Times New Roman" w:cs="Times New Roman"/>
          <w:lang w:val="es-ES"/>
        </w:rPr>
        <w:t>el último año</w:t>
      </w:r>
      <w:r w:rsidRPr="00EB3892">
        <w:rPr>
          <w:rFonts w:ascii="Times New Roman" w:hAnsi="Times New Roman" w:cs="Times New Roman"/>
          <w:lang w:val="es-ES"/>
        </w:rPr>
        <w:t xml:space="preserve"> con los diferentes métodos vistos en clase, en el caso de esta serie tipo 3, los métodos de predicción a utilizar serán:</w:t>
      </w:r>
    </w:p>
    <w:p w:rsidR="00AE0EA9" w:rsidRPr="00EB3892" w:rsidRDefault="00AE0EA9" w:rsidP="009A26F7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Método de tendencia lineal</w:t>
      </w:r>
    </w:p>
    <w:p w:rsidR="00AE0EA9" w:rsidRPr="00EB3892" w:rsidRDefault="00AE0EA9" w:rsidP="009A26F7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Métodos de las dobles medias móviles</w:t>
      </w:r>
    </w:p>
    <w:p w:rsidR="00AE0EA9" w:rsidRPr="00EB3892" w:rsidRDefault="00AE0EA9" w:rsidP="009A26F7">
      <w:pPr>
        <w:pStyle w:val="Prrafodelista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Método del alisado exponencial de </w:t>
      </w:r>
      <w:proofErr w:type="spellStart"/>
      <w:r w:rsidRPr="00EB3892">
        <w:rPr>
          <w:rFonts w:ascii="Times New Roman" w:hAnsi="Times New Roman" w:cs="Times New Roman"/>
          <w:lang w:val="es-ES"/>
        </w:rPr>
        <w:t>Holt</w:t>
      </w:r>
      <w:proofErr w:type="spellEnd"/>
      <w:r w:rsidRPr="00EB3892">
        <w:rPr>
          <w:rFonts w:ascii="Times New Roman" w:hAnsi="Times New Roman" w:cs="Times New Roman"/>
          <w:lang w:val="es-ES"/>
        </w:rPr>
        <w:t xml:space="preserve"> </w:t>
      </w:r>
    </w:p>
    <w:p w:rsidR="00AE0EA9" w:rsidRPr="00EB3892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color w:val="FF0000"/>
          <w:lang w:val="es-ES"/>
        </w:rPr>
      </w:pPr>
      <w:r w:rsidRPr="00C61950">
        <w:rPr>
          <w:rFonts w:ascii="Times New Roman" w:hAnsi="Times New Roman" w:cs="Times New Roman"/>
          <w:lang w:val="es-ES"/>
        </w:rPr>
        <w:t>Después de hacer la predicción con estos tres métodos, se calculan los errores cuadráticos medios, los errores absolutos medios</w:t>
      </w:r>
      <w:r w:rsidRPr="00EB3892">
        <w:rPr>
          <w:rFonts w:ascii="Times New Roman" w:hAnsi="Times New Roman" w:cs="Times New Roman"/>
          <w:lang w:val="es-ES"/>
        </w:rPr>
        <w:t xml:space="preserve"> y el EPAM</w:t>
      </w:r>
      <w:r w:rsidR="00D37B1E" w:rsidRPr="00EB3892">
        <w:rPr>
          <w:rFonts w:ascii="Times New Roman" w:hAnsi="Times New Roman" w:cs="Times New Roman"/>
          <w:lang w:val="es-ES"/>
        </w:rPr>
        <w:t xml:space="preserve"> para el período </w:t>
      </w:r>
      <w:proofErr w:type="spellStart"/>
      <w:r w:rsidR="00D37B1E" w:rsidRPr="00EB3892">
        <w:rPr>
          <w:rFonts w:ascii="Times New Roman" w:hAnsi="Times New Roman" w:cs="Times New Roman"/>
          <w:lang w:val="es-ES"/>
        </w:rPr>
        <w:t>muestral</w:t>
      </w:r>
      <w:proofErr w:type="spellEnd"/>
      <w:r w:rsidR="00D37B1E" w:rsidRPr="00EB3892">
        <w:rPr>
          <w:rFonts w:ascii="Times New Roman" w:hAnsi="Times New Roman" w:cs="Times New Roman"/>
          <w:lang w:val="es-ES"/>
        </w:rPr>
        <w:t xml:space="preserve"> y para el período extra</w:t>
      </w:r>
      <w:r w:rsidR="007A21C6" w:rsidRPr="00EB3892">
        <w:rPr>
          <w:rFonts w:ascii="Times New Roman" w:hAnsi="Times New Roman" w:cs="Times New Roman"/>
          <w:lang w:val="es-ES"/>
        </w:rPr>
        <w:t>-</w:t>
      </w:r>
      <w:proofErr w:type="spellStart"/>
      <w:r w:rsidR="00D37B1E" w:rsidRPr="00EB3892">
        <w:rPr>
          <w:rFonts w:ascii="Times New Roman" w:hAnsi="Times New Roman" w:cs="Times New Roman"/>
          <w:lang w:val="es-ES"/>
        </w:rPr>
        <w:t>muestral</w:t>
      </w:r>
      <w:proofErr w:type="spellEnd"/>
      <w:r w:rsidRPr="00EB3892">
        <w:rPr>
          <w:rFonts w:ascii="Times New Roman" w:hAnsi="Times New Roman" w:cs="Times New Roman"/>
          <w:lang w:val="es-ES"/>
        </w:rPr>
        <w:t>; estas tres medidas son indicadoras de como de buena es la predicción</w:t>
      </w:r>
      <w:r w:rsidR="00D37B1E" w:rsidRPr="00EB3892">
        <w:rPr>
          <w:rFonts w:ascii="Times New Roman" w:hAnsi="Times New Roman" w:cs="Times New Roman"/>
          <w:lang w:val="es-ES"/>
        </w:rPr>
        <w:t xml:space="preserve"> realizada por cada método</w:t>
      </w:r>
      <w:r w:rsidRPr="00EB3892">
        <w:rPr>
          <w:rFonts w:ascii="Times New Roman" w:hAnsi="Times New Roman" w:cs="Times New Roman"/>
          <w:lang w:val="es-ES"/>
        </w:rPr>
        <w:t xml:space="preserve"> (ECM y EAM) y de </w:t>
      </w:r>
      <w:r w:rsidR="007A21C6" w:rsidRPr="00EB3892">
        <w:rPr>
          <w:rFonts w:ascii="Times New Roman" w:hAnsi="Times New Roman" w:cs="Times New Roman"/>
          <w:lang w:val="es-ES"/>
        </w:rPr>
        <w:t>como de buena es la capacidad predictiva del método</w:t>
      </w:r>
      <w:r w:rsidR="00D37B1E" w:rsidRPr="00EB3892">
        <w:rPr>
          <w:rFonts w:ascii="Times New Roman" w:hAnsi="Times New Roman" w:cs="Times New Roman"/>
          <w:lang w:val="es-ES"/>
        </w:rPr>
        <w:t xml:space="preserve"> utilizado</w:t>
      </w:r>
      <w:r w:rsidRPr="00EB3892">
        <w:rPr>
          <w:rFonts w:ascii="Times New Roman" w:hAnsi="Times New Roman" w:cs="Times New Roman"/>
          <w:lang w:val="es-ES"/>
        </w:rPr>
        <w:t xml:space="preserve"> (EPAM).</w:t>
      </w:r>
      <w:r w:rsidRPr="00EB3892">
        <w:rPr>
          <w:rFonts w:ascii="Times New Roman" w:hAnsi="Times New Roman" w:cs="Times New Roman"/>
          <w:color w:val="FF0000"/>
          <w:lang w:val="es-ES"/>
        </w:rPr>
        <w:t xml:space="preserve"> </w:t>
      </w:r>
    </w:p>
    <w:p w:rsidR="00AE0EA9" w:rsidRDefault="00AE0EA9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Por último, se decide cuál de los tres métodos es el mejor para realizar las predicciones</w:t>
      </w:r>
      <w:r w:rsidR="0093719C" w:rsidRPr="00EB3892">
        <w:rPr>
          <w:rFonts w:ascii="Times New Roman" w:hAnsi="Times New Roman" w:cs="Times New Roman"/>
          <w:lang w:val="es-ES"/>
        </w:rPr>
        <w:t>.</w:t>
      </w:r>
    </w:p>
    <w:p w:rsidR="00B10B60" w:rsidRPr="00EB3892" w:rsidRDefault="00B10B60" w:rsidP="009A26F7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</w:p>
    <w:p w:rsidR="00015FE9" w:rsidRPr="00C03D37" w:rsidRDefault="00C03D37" w:rsidP="00C03D37">
      <w:pPr>
        <w:pStyle w:val="Prrafodelista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/>
          <w:sz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lang w:val="es-ES"/>
        </w:rPr>
        <w:lastRenderedPageBreak/>
        <w:t>Tipo de serie</w:t>
      </w:r>
    </w:p>
    <w:p w:rsidR="008942FF" w:rsidRDefault="008942FF" w:rsidP="00AA1A9E">
      <w:pPr>
        <w:pStyle w:val="Default"/>
        <w:spacing w:before="120" w:line="360" w:lineRule="auto"/>
        <w:jc w:val="both"/>
        <w:rPr>
          <w:rFonts w:ascii="Times New Roman" w:hAnsi="Times New Roman" w:cs="Times New Roman"/>
          <w:b/>
          <w:noProof/>
          <w:sz w:val="22"/>
          <w:szCs w:val="22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938080B" wp14:editId="65995986">
            <wp:extent cx="5612130" cy="2096770"/>
            <wp:effectExtent l="0" t="0" r="26670" b="17780"/>
            <wp:docPr id="1" name="Gráfico 1" title="Gràfi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5BF9" w:rsidRPr="00EB3892" w:rsidRDefault="00555BF9" w:rsidP="00AA1A9E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En primer lugar se muestra un gráfico de la serie temporal escogida, para intentar averiguar de masera visual si la serie tiene componente estacional y/o tendencia.</w:t>
      </w:r>
    </w:p>
    <w:p w:rsidR="00555BF9" w:rsidRPr="00EB3892" w:rsidRDefault="00555BF9" w:rsidP="00AA1A9E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A primera </w:t>
      </w:r>
      <w:r w:rsidR="00B75D11" w:rsidRPr="00EB3892">
        <w:rPr>
          <w:rFonts w:ascii="Times New Roman" w:hAnsi="Times New Roman" w:cs="Times New Roman"/>
          <w:sz w:val="22"/>
          <w:szCs w:val="22"/>
          <w:lang w:val="es-ES"/>
        </w:rPr>
        <w:t>vista parece que la serie</w:t>
      </w:r>
      <w:r w:rsidR="008942FF">
        <w:rPr>
          <w:rFonts w:ascii="Times New Roman" w:hAnsi="Times New Roman" w:cs="Times New Roman"/>
          <w:sz w:val="22"/>
          <w:szCs w:val="22"/>
          <w:lang w:val="es-ES"/>
        </w:rPr>
        <w:t xml:space="preserve"> no</w:t>
      </w:r>
      <w:r w:rsidR="00B75D11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tiene componente estacional pero </w:t>
      </w:r>
      <w:r w:rsidR="008942FF">
        <w:rPr>
          <w:rFonts w:ascii="Times New Roman" w:hAnsi="Times New Roman" w:cs="Times New Roman"/>
          <w:sz w:val="22"/>
          <w:szCs w:val="22"/>
          <w:lang w:val="es-ES"/>
        </w:rPr>
        <w:t>si</w:t>
      </w:r>
      <w:r w:rsidR="00B75D11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tendencia</w:t>
      </w:r>
      <w:r w:rsidR="008942FF">
        <w:rPr>
          <w:rFonts w:ascii="Times New Roman" w:hAnsi="Times New Roman" w:cs="Times New Roman"/>
          <w:sz w:val="22"/>
          <w:szCs w:val="22"/>
          <w:lang w:val="es-ES"/>
        </w:rPr>
        <w:t xml:space="preserve"> ascendente</w:t>
      </w:r>
      <w:r w:rsidR="00B75D11" w:rsidRPr="00EB389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C03D37" w:rsidRPr="00C03D37" w:rsidRDefault="00C03D37" w:rsidP="00C03D37">
      <w:pPr>
        <w:pStyle w:val="Default"/>
        <w:numPr>
          <w:ilvl w:val="1"/>
          <w:numId w:val="2"/>
        </w:numPr>
        <w:spacing w:before="120" w:line="360" w:lineRule="auto"/>
        <w:jc w:val="both"/>
        <w:rPr>
          <w:rFonts w:ascii="Times New Roman" w:hAnsi="Times New Roman" w:cs="Times New Roman"/>
          <w:b/>
          <w:szCs w:val="22"/>
          <w:lang w:val="es-ES"/>
        </w:rPr>
      </w:pPr>
      <w:r w:rsidRPr="00C03D37">
        <w:rPr>
          <w:rFonts w:ascii="Times New Roman" w:hAnsi="Times New Roman" w:cs="Times New Roman"/>
          <w:b/>
          <w:szCs w:val="22"/>
          <w:lang w:val="es-ES"/>
        </w:rPr>
        <w:t>Contraste de Daniel</w:t>
      </w:r>
    </w:p>
    <w:p w:rsidR="00B75D11" w:rsidRPr="00EB3892" w:rsidRDefault="00B75D11" w:rsidP="00AA1A9E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El primer contraste a realizar es el contraste de Daniel, para averiguar si tiene o no tendencia.</w:t>
      </w:r>
    </w:p>
    <w:p w:rsidR="00AA1A9E" w:rsidRPr="00EB3892" w:rsidRDefault="00AA1A9E" w:rsidP="00AA1A9E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Las hipótesis serán:</w:t>
      </w:r>
    </w:p>
    <w:p w:rsidR="00AA1A9E" w:rsidRPr="00EB3892" w:rsidRDefault="00AA1A9E" w:rsidP="00F053A3">
      <w:pPr>
        <w:pStyle w:val="Default"/>
        <w:spacing w:line="360" w:lineRule="auto"/>
        <w:ind w:left="216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H</w:t>
      </w:r>
      <w:r w:rsidRPr="00EB3892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0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: la serie no tiene tendencia</w:t>
      </w:r>
    </w:p>
    <w:p w:rsidR="00AA1A9E" w:rsidRPr="00EB3892" w:rsidRDefault="00AA1A9E" w:rsidP="00F053A3">
      <w:pPr>
        <w:pStyle w:val="Default"/>
        <w:spacing w:line="360" w:lineRule="auto"/>
        <w:ind w:left="216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H</w:t>
      </w:r>
      <w:r w:rsidRPr="00EB3892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1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: la serie tiene tendencia</w:t>
      </w:r>
    </w:p>
    <w:p w:rsidR="00A1141D" w:rsidRDefault="00EB3892" w:rsidP="00AA1A9E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lang w:val="es-ES"/>
        </w:rPr>
        <w:t>Para realizar este contraste</w:t>
      </w:r>
      <w:r w:rsidR="00E02EED">
        <w:rPr>
          <w:rFonts w:ascii="Times New Roman" w:hAnsi="Times New Roman" w:cs="Times New Roman"/>
          <w:lang w:val="es-ES"/>
        </w:rPr>
        <w:t>, en primer lugar</w:t>
      </w:r>
      <w:r>
        <w:rPr>
          <w:rFonts w:ascii="Times New Roman" w:hAnsi="Times New Roman" w:cs="Times New Roman"/>
          <w:lang w:val="es-ES"/>
        </w:rPr>
        <w:t xml:space="preserve"> se necesita crear una variable de tendencia determinista, llamada </w:t>
      </w:r>
      <w:r w:rsidRPr="00EB3892">
        <w:rPr>
          <w:rFonts w:ascii="Times New Roman" w:hAnsi="Times New Roman" w:cs="Times New Roman"/>
          <w:i/>
          <w:lang w:val="es-ES"/>
        </w:rPr>
        <w:t>t</w:t>
      </w:r>
      <w:r>
        <w:rPr>
          <w:rFonts w:ascii="Times New Roman" w:hAnsi="Times New Roman" w:cs="Times New Roman"/>
          <w:lang w:val="es-ES"/>
        </w:rPr>
        <w:t xml:space="preserve"> que tomará valores de 1 hasta el número total de observaciones. En segundo lugar se crea una variable equivalente al rango según la posición de cada observación en ordenación de la serie de menor a mayor. El siguiente paso es calcular la variable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lang w:val="es-ES"/>
          </w:rPr>
          <m:t>=Rango</m:t>
        </m:r>
        <m:d>
          <m:dPr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s-ES"/>
          </w:rPr>
          <m:t>-t</m:t>
        </m:r>
      </m:oMath>
      <w:r>
        <w:rPr>
          <w:rFonts w:ascii="Times New Roman" w:eastAsiaTheme="minorEastAsia" w:hAnsi="Times New Roman" w:cs="Times New Roman"/>
          <w:lang w:val="es-ES"/>
        </w:rPr>
        <w:t xml:space="preserve">, que se utiliza para calcular el estadístico Z de la siguiente manera; se calcula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s-ES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s-ES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s-ES"/>
              </w:rPr>
              <m:t>T(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s-ES"/>
              </w:rPr>
              <m:t>-1)</m:t>
            </m:r>
          </m:den>
        </m:f>
      </m:oMath>
      <w:r>
        <w:rPr>
          <w:rFonts w:ascii="Times New Roman" w:eastAsiaTheme="minorEastAsia" w:hAnsi="Times New Roman" w:cs="Times New Roman"/>
          <w:lang w:val="es-ES"/>
        </w:rPr>
        <w:t xml:space="preserve">, y se </w:t>
      </w:r>
      <w:r w:rsidR="00A1141D">
        <w:rPr>
          <w:rFonts w:ascii="Times New Roman" w:eastAsiaTheme="minorEastAsia" w:hAnsi="Times New Roman" w:cs="Times New Roman"/>
          <w:lang w:val="es-ES"/>
        </w:rPr>
        <w:t>obtiene el</w:t>
      </w:r>
      <w:r>
        <w:rPr>
          <w:rFonts w:ascii="Times New Roman" w:eastAsiaTheme="minorEastAsia" w:hAnsi="Times New Roman" w:cs="Times New Roman"/>
          <w:lang w:val="es-ES"/>
        </w:rPr>
        <w:t xml:space="preserve"> estadístico Z</w:t>
      </w:r>
      <w:r w:rsidR="00A1141D">
        <w:rPr>
          <w:rFonts w:ascii="Times New Roman" w:eastAsiaTheme="minorEastAsia" w:hAnsi="Times New Roman" w:cs="Times New Roman"/>
          <w:lang w:val="es-ES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s-ES"/>
              </w:rPr>
              <m:t>T-1</m:t>
            </m:r>
          </m:e>
        </m:rad>
        <m:r>
          <w:rPr>
            <w:rFonts w:ascii="Cambria Math" w:eastAsiaTheme="minorEastAsia" w:hAnsi="Cambria Math" w:cs="Times New Roman"/>
            <w:lang w:val="es-E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s</m:t>
            </m:r>
          </m:sub>
        </m:sSub>
      </m:oMath>
      <w:r w:rsidR="00A1141D">
        <w:rPr>
          <w:rFonts w:ascii="Times New Roman" w:eastAsiaTheme="minorEastAsia" w:hAnsi="Times New Roman" w:cs="Times New Roman"/>
          <w:lang w:val="es-ES"/>
        </w:rPr>
        <w:t>=</w:t>
      </w:r>
      <w:r w:rsidR="00B75D11" w:rsidRPr="00EB3892">
        <w:rPr>
          <w:rFonts w:ascii="Times New Roman" w:hAnsi="Times New Roman" w:cs="Times New Roman"/>
          <w:lang w:val="es-ES"/>
        </w:rPr>
        <w:t xml:space="preserve"> </w:t>
      </w:r>
      <w:r w:rsidR="005543D1">
        <w:rPr>
          <w:rFonts w:ascii="Times New Roman" w:hAnsi="Times New Roman" w:cs="Times New Roman"/>
          <w:lang w:val="es-ES"/>
        </w:rPr>
        <w:t>8</w:t>
      </w:r>
      <w:r w:rsidR="00F053A3">
        <w:rPr>
          <w:rFonts w:ascii="Times New Roman" w:eastAsia="Times New Roman" w:hAnsi="Times New Roman" w:cs="Times New Roman"/>
          <w:color w:val="000000"/>
          <w:lang w:val="es-ES"/>
        </w:rPr>
        <w:t>.</w:t>
      </w:r>
      <w:r w:rsidR="005543D1">
        <w:rPr>
          <w:rFonts w:ascii="Times New Roman" w:eastAsia="Times New Roman" w:hAnsi="Times New Roman" w:cs="Times New Roman"/>
          <w:color w:val="000000"/>
          <w:lang w:val="es-ES"/>
        </w:rPr>
        <w:t>13</w:t>
      </w:r>
      <w:r w:rsidR="00B75D11" w:rsidRPr="00EB3892">
        <w:rPr>
          <w:rFonts w:ascii="Times New Roman" w:eastAsia="Times New Roman" w:hAnsi="Times New Roman" w:cs="Times New Roman"/>
          <w:color w:val="000000"/>
          <w:lang w:val="es-ES"/>
        </w:rPr>
        <w:t>, que comparado con el valor crítico de una Normal (0,1) con α=0.05</w:t>
      </w:r>
      <w:r w:rsidR="00AA1A9E" w:rsidRPr="00EB3892">
        <w:rPr>
          <w:rFonts w:ascii="Times New Roman" w:eastAsia="Times New Roman" w:hAnsi="Times New Roman" w:cs="Times New Roman"/>
          <w:color w:val="000000"/>
          <w:lang w:val="es-ES"/>
        </w:rPr>
        <w:t xml:space="preserve"> (Z</w:t>
      </w:r>
      <w:r w:rsidR="00B75D11" w:rsidRPr="00EB3892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AA1A9E" w:rsidRPr="00EB3892">
        <w:rPr>
          <w:rFonts w:ascii="Times New Roman" w:eastAsia="Times New Roman" w:hAnsi="Times New Roman" w:cs="Times New Roman"/>
          <w:color w:val="000000"/>
          <w:vertAlign w:val="subscript"/>
          <w:lang w:val="es-ES"/>
        </w:rPr>
        <w:t>α</w:t>
      </w:r>
      <w:r w:rsidR="00AA1A9E" w:rsidRPr="00EB3892">
        <w:rPr>
          <w:rFonts w:ascii="Times New Roman" w:eastAsia="Times New Roman" w:hAnsi="Times New Roman" w:cs="Times New Roman"/>
          <w:color w:val="000000"/>
          <w:lang w:val="es-ES"/>
        </w:rPr>
        <w:t>=1.96) permite rechazar H</w:t>
      </w:r>
      <w:r w:rsidR="00AA1A9E" w:rsidRPr="00F053A3">
        <w:rPr>
          <w:rFonts w:ascii="Times New Roman" w:eastAsia="Times New Roman" w:hAnsi="Times New Roman" w:cs="Times New Roman"/>
          <w:color w:val="000000"/>
          <w:vertAlign w:val="subscript"/>
          <w:lang w:val="es-ES"/>
        </w:rPr>
        <w:t>0</w:t>
      </w:r>
      <w:r w:rsidR="00AA1A9E" w:rsidRPr="00EB3892">
        <w:rPr>
          <w:rFonts w:ascii="Times New Roman" w:eastAsia="Times New Roman" w:hAnsi="Times New Roman" w:cs="Times New Roman"/>
          <w:color w:val="000000"/>
          <w:lang w:val="es-ES"/>
        </w:rPr>
        <w:t xml:space="preserve"> y afirmar la hipótesis de que la serie </w:t>
      </w:r>
      <w:r w:rsidR="00AA1A9E" w:rsidRPr="009B78C3">
        <w:rPr>
          <w:rFonts w:ascii="Times New Roman" w:eastAsia="Times New Roman" w:hAnsi="Times New Roman" w:cs="Times New Roman"/>
          <w:b/>
          <w:color w:val="000000"/>
          <w:lang w:val="es-ES"/>
        </w:rPr>
        <w:t xml:space="preserve">tiene </w:t>
      </w:r>
      <w:r w:rsidR="005543D1">
        <w:rPr>
          <w:rFonts w:ascii="Times New Roman" w:eastAsia="Times New Roman" w:hAnsi="Times New Roman" w:cs="Times New Roman"/>
          <w:b/>
          <w:color w:val="000000"/>
          <w:lang w:val="es-ES"/>
        </w:rPr>
        <w:t>tendencia</w:t>
      </w:r>
      <w:r w:rsidR="00A1141D">
        <w:rPr>
          <w:rFonts w:ascii="Times New Roman" w:eastAsia="Times New Roman" w:hAnsi="Times New Roman" w:cs="Times New Roman"/>
          <w:color w:val="000000"/>
          <w:lang w:val="es-ES"/>
        </w:rPr>
        <w:t>.</w:t>
      </w:r>
    </w:p>
    <w:p w:rsidR="00C03D37" w:rsidRDefault="00C03D37" w:rsidP="00AA1A9E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</w:p>
    <w:p w:rsidR="00C03D37" w:rsidRPr="00C03D37" w:rsidRDefault="00C03D37" w:rsidP="00C03D37">
      <w:pPr>
        <w:pStyle w:val="Prrafodelista"/>
        <w:numPr>
          <w:ilvl w:val="1"/>
          <w:numId w:val="2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C03D37"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 xml:space="preserve">Contraste de </w:t>
      </w:r>
      <w:proofErr w:type="spellStart"/>
      <w:r w:rsidRPr="00C03D37">
        <w:rPr>
          <w:rFonts w:ascii="Times New Roman" w:hAnsi="Times New Roman" w:cs="Times New Roman"/>
          <w:b/>
          <w:sz w:val="24"/>
          <w:lang w:val="es-ES"/>
        </w:rPr>
        <w:t>Kruskal</w:t>
      </w:r>
      <w:proofErr w:type="spellEnd"/>
      <w:r w:rsidRPr="00C03D37">
        <w:rPr>
          <w:rFonts w:ascii="Times New Roman" w:hAnsi="Times New Roman" w:cs="Times New Roman"/>
          <w:b/>
          <w:sz w:val="24"/>
          <w:lang w:val="es-ES"/>
        </w:rPr>
        <w:t>-Wallis</w:t>
      </w:r>
    </w:p>
    <w:p w:rsidR="00AA1A9E" w:rsidRPr="00C03D37" w:rsidRDefault="00C03D37" w:rsidP="00C03D37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lang w:val="es-ES"/>
        </w:rPr>
      </w:pPr>
      <w:r w:rsidRPr="00C03D37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A1141D" w:rsidRPr="00C03D37">
        <w:rPr>
          <w:rFonts w:ascii="Times New Roman" w:eastAsia="Times New Roman" w:hAnsi="Times New Roman" w:cs="Times New Roman"/>
          <w:color w:val="000000"/>
          <w:lang w:val="es-ES"/>
        </w:rPr>
        <w:t>El siguiente paso consiste en realizar</w:t>
      </w:r>
      <w:r w:rsidR="00AA1A9E" w:rsidRPr="00C03D37">
        <w:rPr>
          <w:rFonts w:ascii="Times New Roman" w:eastAsia="Times New Roman" w:hAnsi="Times New Roman" w:cs="Times New Roman"/>
          <w:color w:val="000000"/>
          <w:lang w:val="es-ES"/>
        </w:rPr>
        <w:t xml:space="preserve"> el contraste de </w:t>
      </w:r>
      <w:proofErr w:type="spellStart"/>
      <w:r w:rsidR="00AA1A9E" w:rsidRPr="00C03D37">
        <w:rPr>
          <w:rFonts w:ascii="Times New Roman" w:hAnsi="Times New Roman" w:cs="Times New Roman"/>
          <w:lang w:val="es-ES"/>
        </w:rPr>
        <w:t>Kruskal</w:t>
      </w:r>
      <w:proofErr w:type="spellEnd"/>
      <w:r w:rsidR="00AA1A9E" w:rsidRPr="00C03D37">
        <w:rPr>
          <w:rFonts w:ascii="Times New Roman" w:hAnsi="Times New Roman" w:cs="Times New Roman"/>
          <w:lang w:val="es-ES"/>
        </w:rPr>
        <w:t xml:space="preserve">-Wallis </w:t>
      </w:r>
      <w:r w:rsidR="00AA1A9E" w:rsidRPr="00C03D37">
        <w:rPr>
          <w:rFonts w:ascii="Times New Roman" w:eastAsia="Times New Roman" w:hAnsi="Times New Roman" w:cs="Times New Roman"/>
          <w:color w:val="000000"/>
          <w:lang w:val="es-ES"/>
        </w:rPr>
        <w:t>para ver si la serie tiene o no componente estacional.</w:t>
      </w:r>
    </w:p>
    <w:p w:rsidR="00AA1A9E" w:rsidRPr="00EB3892" w:rsidRDefault="00AA1A9E" w:rsidP="00F053A3">
      <w:pPr>
        <w:pStyle w:val="Default"/>
        <w:spacing w:line="360" w:lineRule="auto"/>
        <w:ind w:left="216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H</w:t>
      </w:r>
      <w:r w:rsidRPr="00EB3892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0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: la serie no tiene componente estacional</w:t>
      </w:r>
    </w:p>
    <w:p w:rsidR="00AA1A9E" w:rsidRPr="00EB3892" w:rsidRDefault="00AA1A9E" w:rsidP="00F053A3">
      <w:pPr>
        <w:pStyle w:val="Default"/>
        <w:spacing w:line="360" w:lineRule="auto"/>
        <w:ind w:left="2160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lastRenderedPageBreak/>
        <w:t>H</w:t>
      </w:r>
      <w:r w:rsidRPr="00EB3892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1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: la serie tiene componente estacional</w:t>
      </w:r>
    </w:p>
    <w:p w:rsidR="00AA1A9E" w:rsidRPr="00EB3892" w:rsidRDefault="00A1141D" w:rsidP="00AA1A9E">
      <w:pPr>
        <w:pStyle w:val="Default"/>
        <w:spacing w:before="120" w:line="36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El estadístico de </w:t>
      </w:r>
      <w:r w:rsidR="00E02EED">
        <w:rPr>
          <w:rFonts w:ascii="Times New Roman" w:hAnsi="Times New Roman" w:cs="Times New Roman"/>
          <w:sz w:val="22"/>
          <w:szCs w:val="22"/>
          <w:lang w:val="es-ES"/>
        </w:rPr>
        <w:t>KW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se obtienen de la siguiente manera</w:t>
      </w:r>
      <w:proofErr w:type="gramStart"/>
      <w:r>
        <w:rPr>
          <w:rFonts w:ascii="Times New Roman" w:hAnsi="Times New Roman" w:cs="Times New Roman"/>
          <w:sz w:val="22"/>
          <w:szCs w:val="22"/>
          <w:lang w:val="es-ES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  <w:lang w:val="es-ES"/>
          </w:rPr>
          <m:t>KW=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12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T(T+1)</m:t>
            </m:r>
          </m:den>
        </m:f>
        <m:r>
          <w:rPr>
            <w:rFonts w:ascii="Cambria Math" w:hAnsi="Cambria Math" w:cs="Times New Roman"/>
            <w:sz w:val="22"/>
            <w:szCs w:val="22"/>
            <w:lang w:val="es-E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s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d>
        <m:r>
          <w:rPr>
            <w:rFonts w:ascii="Cambria Math" w:hAnsi="Cambria Math" w:cs="Times New Roman"/>
            <w:sz w:val="22"/>
            <w:szCs w:val="22"/>
            <w:lang w:val="es-ES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T+1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,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donde </w:t>
      </w:r>
      <w:r w:rsidRPr="00A1141D"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t>s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es el número de periodos estacionales dentro del año, T</w:t>
      </w:r>
      <w:r w:rsidRPr="00A1141D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i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es el número de observaciones de cada estación i, y </w:t>
      </w:r>
      <w:proofErr w:type="spellStart"/>
      <w:r w:rsidRPr="00A1141D">
        <w:rPr>
          <w:rFonts w:ascii="Times New Roman" w:hAnsi="Times New Roman" w:cs="Times New Roman"/>
          <w:sz w:val="22"/>
          <w:szCs w:val="22"/>
          <w:lang w:val="es-ES"/>
        </w:rPr>
        <w:t>R</w:t>
      </w:r>
      <w:r w:rsidRPr="00A1141D">
        <w:rPr>
          <w:rFonts w:ascii="Times New Roman" w:hAnsi="Times New Roman" w:cs="Times New Roman"/>
          <w:sz w:val="22"/>
          <w:szCs w:val="22"/>
          <w:vertAlign w:val="subscript"/>
          <w:lang w:val="es-ES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es la suma de los rangos de la</w:t>
      </w:r>
      <w:r w:rsidRPr="00A1141D">
        <w:rPr>
          <w:rFonts w:ascii="Times New Roman" w:hAnsi="Times New Roman" w:cs="Times New Roman"/>
          <w:sz w:val="22"/>
          <w:szCs w:val="22"/>
          <w:lang w:val="es-ES"/>
        </w:rPr>
        <w:t xml:space="preserve">s observaciones </w:t>
      </w:r>
      <w:r w:rsidR="00E02EED">
        <w:rPr>
          <w:rFonts w:ascii="Times New Roman" w:hAnsi="Times New Roman" w:cs="Times New Roman"/>
          <w:sz w:val="22"/>
          <w:szCs w:val="22"/>
          <w:lang w:val="es-ES"/>
        </w:rPr>
        <w:t>correspondientes a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cada estaci</w:t>
      </w:r>
      <w:r w:rsidRPr="00A1141D">
        <w:rPr>
          <w:rFonts w:ascii="Times New Roman" w:hAnsi="Times New Roman" w:cs="Times New Roman"/>
          <w:sz w:val="22"/>
          <w:szCs w:val="22"/>
          <w:lang w:val="es-ES"/>
        </w:rPr>
        <w:t>ón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  <w:r w:rsidR="00AA1A9E" w:rsidRPr="00A1141D">
        <w:rPr>
          <w:rFonts w:ascii="Times New Roman" w:hAnsi="Times New Roman" w:cs="Times New Roman"/>
          <w:sz w:val="22"/>
          <w:szCs w:val="22"/>
          <w:lang w:val="es-ES"/>
        </w:rPr>
        <w:t>Al</w:t>
      </w:r>
      <w:r w:rsidR="00AA1A9E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realizar los cálculos se obtiene un estadístico con valor KW= </w:t>
      </w:r>
      <w:r w:rsidR="00F053A3">
        <w:rPr>
          <w:rFonts w:ascii="Times New Roman" w:eastAsia="Times New Roman" w:hAnsi="Times New Roman" w:cs="Times New Roman"/>
          <w:sz w:val="22"/>
          <w:szCs w:val="22"/>
          <w:lang w:val="es-ES"/>
        </w:rPr>
        <w:t>3.</w:t>
      </w:r>
      <w:r w:rsidR="00320A52">
        <w:rPr>
          <w:rFonts w:ascii="Times New Roman" w:eastAsia="Times New Roman" w:hAnsi="Times New Roman" w:cs="Times New Roman"/>
          <w:sz w:val="22"/>
          <w:szCs w:val="22"/>
          <w:lang w:val="es-ES"/>
        </w:rPr>
        <w:t>37</w:t>
      </w:r>
      <w:r w:rsidR="00F053A3">
        <w:rPr>
          <w:rFonts w:ascii="Times New Roman" w:eastAsia="Times New Roman" w:hAnsi="Times New Roman" w:cs="Times New Roman"/>
          <w:sz w:val="22"/>
          <w:szCs w:val="22"/>
          <w:lang w:val="es-ES"/>
        </w:rPr>
        <w:t>, que a</w:t>
      </w:r>
      <w:r w:rsidR="00AA1A9E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l compararlo con el valor crítico correspondiente a una Chi-Cuadrado con 11 grados de libertad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(</w:t>
      </w:r>
      <w:proofErr w:type="spellStart"/>
      <w:r w:rsidR="00F053A3">
        <w:rPr>
          <w:rFonts w:ascii="Times New Roman" w:eastAsia="Times New Roman" w:hAnsi="Times New Roman" w:cs="Times New Roman"/>
          <w:sz w:val="22"/>
          <w:szCs w:val="22"/>
          <w:lang w:val="es-ES"/>
        </w:rPr>
        <w:t>gl</w:t>
      </w:r>
      <w:proofErr w:type="spellEnd"/>
      <w:r w:rsidR="00F053A3">
        <w:rPr>
          <w:rFonts w:ascii="Times New Roman" w:eastAsia="Times New Roman" w:hAnsi="Times New Roman" w:cs="Times New Roman"/>
          <w:sz w:val="22"/>
          <w:szCs w:val="22"/>
          <w:lang w:val="es-ES"/>
        </w:rPr>
        <w:t>=s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-1)</w:t>
      </w:r>
      <w:r w:rsidR="00AA1A9E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y α=</w:t>
      </w:r>
      <w:proofErr w:type="gramStart"/>
      <w:r w:rsidR="00AA1A9E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0.05  (</w:t>
      </w:r>
      <w:proofErr w:type="gramEnd"/>
      <m:oMath>
        <m:sSubSup>
          <m:sSubSupPr>
            <m:ctrlPr>
              <w:rPr>
                <w:rFonts w:ascii="Cambria Math" w:hAnsi="Times New Roman" w:cs="Times New Roman"/>
                <w:i/>
                <w:color w:val="auto"/>
                <w:sz w:val="22"/>
                <w:szCs w:val="22"/>
                <w:lang w:val="es-ES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χ</m:t>
            </m:r>
          </m:e>
          <m:sub>
            <m:r>
              <w:rPr>
                <w:rFonts w:ascii="Cambria Math" w:hAnsi="Times New Roman" w:cs="Times New Roman"/>
                <w:sz w:val="22"/>
                <w:szCs w:val="22"/>
                <w:lang w:val="es-ES"/>
              </w:rPr>
              <m:t>11</m:t>
            </m:r>
          </m:sub>
          <m:sup>
            <m:r>
              <w:rPr>
                <w:rFonts w:ascii="Cambria Math" w:hAnsi="Times New Roman" w:cs="Times New Roman"/>
                <w:sz w:val="22"/>
                <w:szCs w:val="22"/>
                <w:lang w:val="es-ES"/>
              </w:rPr>
              <m:t>2</m:t>
            </m:r>
          </m:sup>
        </m:sSubSup>
      </m:oMath>
      <w:r w:rsidR="00AA1A9E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=</w:t>
      </w:r>
      <w:r w:rsidR="00AA1A9E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320A52">
        <w:rPr>
          <w:rFonts w:ascii="Times New Roman" w:eastAsia="Times New Roman" w:hAnsi="Times New Roman" w:cs="Times New Roman"/>
          <w:sz w:val="22"/>
          <w:szCs w:val="22"/>
          <w:lang w:val="es-ES"/>
        </w:rPr>
        <w:t>19.67</w:t>
      </w:r>
      <w:r w:rsidR="00AA1A9E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) permite aceptar la hipótesis nula y afirmar que la serie no tiene componente estacional.</w:t>
      </w:r>
    </w:p>
    <w:p w:rsidR="00AA1A9E" w:rsidRDefault="00AA1A9E" w:rsidP="00AA1A9E">
      <w:pPr>
        <w:pStyle w:val="Default"/>
        <w:spacing w:before="120" w:line="36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Por lo tanto las conclusiones obtenidas analizando la serie de manera visual eran correctas</w:t>
      </w:r>
      <w:r w:rsidR="00F053A3">
        <w:rPr>
          <w:rFonts w:ascii="Times New Roman" w:eastAsia="Times New Roman" w:hAnsi="Times New Roman" w:cs="Times New Roman"/>
          <w:sz w:val="22"/>
          <w:szCs w:val="22"/>
          <w:lang w:val="es-ES"/>
        </w:rPr>
        <w:t>;</w:t>
      </w: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la </w:t>
      </w:r>
      <w:r w:rsidRPr="009B78C3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serie tiene tendencia y no tiene componente estacional</w:t>
      </w: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, </w:t>
      </w:r>
      <w:r w:rsidR="00015FE9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es decir, se va a trabajar c</w:t>
      </w: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on una serie tipo III.</w:t>
      </w:r>
    </w:p>
    <w:p w:rsidR="00C03D37" w:rsidRPr="00C03D37" w:rsidRDefault="00680078" w:rsidP="00C03D37">
      <w:pPr>
        <w:pStyle w:val="Default"/>
        <w:numPr>
          <w:ilvl w:val="0"/>
          <w:numId w:val="2"/>
        </w:numPr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2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2"/>
          <w:lang w:val="es-ES"/>
        </w:rPr>
        <w:t xml:space="preserve">Análisis </w:t>
      </w:r>
      <w:r w:rsidR="008D3CC2">
        <w:rPr>
          <w:rFonts w:ascii="Times New Roman" w:eastAsia="Times New Roman" w:hAnsi="Times New Roman" w:cs="Times New Roman"/>
          <w:b/>
          <w:sz w:val="28"/>
          <w:szCs w:val="22"/>
          <w:lang w:val="es-ES"/>
        </w:rPr>
        <w:t>Determinista</w:t>
      </w:r>
    </w:p>
    <w:p w:rsidR="00015FE9" w:rsidRPr="00EB3892" w:rsidRDefault="00312EA1" w:rsidP="00AA1A9E">
      <w:pPr>
        <w:pStyle w:val="Default"/>
        <w:spacing w:before="120" w:line="36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El siguiente paso es realizar las predicciones con los métodos </w:t>
      </w:r>
      <w:r w:rsidR="00A1141D"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>correspondientes</w:t>
      </w:r>
      <w:r w:rsidRPr="00EB3892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a la serie; son los siguientes:</w:t>
      </w:r>
    </w:p>
    <w:p w:rsidR="002C781C" w:rsidRPr="00EB3892" w:rsidRDefault="002C781C" w:rsidP="00F053A3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Método de tendencia lineal</w:t>
      </w:r>
    </w:p>
    <w:p w:rsidR="002C781C" w:rsidRPr="00EB3892" w:rsidRDefault="002C781C" w:rsidP="00F053A3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Métodos de las dobles medias móviles</w:t>
      </w:r>
    </w:p>
    <w:p w:rsidR="002C781C" w:rsidRPr="00EB3892" w:rsidRDefault="002C781C" w:rsidP="00F053A3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Método del alisado exponencial de </w:t>
      </w:r>
      <w:proofErr w:type="spellStart"/>
      <w:r w:rsidRPr="00EB3892">
        <w:rPr>
          <w:rFonts w:ascii="Times New Roman" w:hAnsi="Times New Roman" w:cs="Times New Roman"/>
          <w:lang w:val="es-ES"/>
        </w:rPr>
        <w:t>Holt</w:t>
      </w:r>
      <w:proofErr w:type="spellEnd"/>
      <w:r w:rsidRPr="00EB3892">
        <w:rPr>
          <w:rFonts w:ascii="Times New Roman" w:hAnsi="Times New Roman" w:cs="Times New Roman"/>
          <w:lang w:val="es-ES"/>
        </w:rPr>
        <w:t xml:space="preserve"> </w:t>
      </w:r>
    </w:p>
    <w:p w:rsidR="009A26F7" w:rsidRPr="00F053A3" w:rsidRDefault="009A26F7" w:rsidP="009A26F7">
      <w:pPr>
        <w:pStyle w:val="Default"/>
        <w:spacing w:before="120" w:line="360" w:lineRule="auto"/>
        <w:jc w:val="both"/>
        <w:rPr>
          <w:rFonts w:ascii="Times New Roman" w:hAnsi="Times New Roman" w:cs="Times New Roman"/>
          <w:i/>
          <w:sz w:val="22"/>
          <w:szCs w:val="22"/>
          <w:lang w:val="es-ES"/>
        </w:rPr>
      </w:pP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Nota: 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>Los errores absolutos medios (EAM</w:t>
      </w:r>
      <w:r w:rsidR="0004112F">
        <w:rPr>
          <w:rFonts w:ascii="Times New Roman" w:hAnsi="Times New Roman" w:cs="Times New Roman"/>
          <w:i/>
          <w:sz w:val="22"/>
          <w:szCs w:val="22"/>
          <w:lang w:val="es-ES"/>
        </w:rPr>
        <w:t>), los errores cuadráticos medio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s (ECM) y </w:t>
      </w:r>
      <w:r w:rsidR="00F053A3">
        <w:rPr>
          <w:rFonts w:ascii="Times New Roman" w:hAnsi="Times New Roman" w:cs="Times New Roman"/>
          <w:i/>
          <w:sz w:val="22"/>
          <w:szCs w:val="22"/>
          <w:lang w:val="es-ES"/>
        </w:rPr>
        <w:t>los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error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>es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porcentual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>es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absoluto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>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medio</w:t>
      </w:r>
      <w:r w:rsidR="00BF3BDF" w:rsidRPr="00F053A3">
        <w:rPr>
          <w:rFonts w:ascii="Times New Roman" w:hAnsi="Times New Roman" w:cs="Times New Roman"/>
          <w:i/>
          <w:sz w:val="22"/>
          <w:szCs w:val="22"/>
          <w:lang w:val="es-ES"/>
        </w:rPr>
        <w:t>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(EPAM) que se tomarán de referencia en el mome</w:t>
      </w:r>
      <w:r w:rsidR="00F053A3">
        <w:rPr>
          <w:rFonts w:ascii="Times New Roman" w:hAnsi="Times New Roman" w:cs="Times New Roman"/>
          <w:i/>
          <w:sz w:val="22"/>
          <w:szCs w:val="22"/>
          <w:lang w:val="es-ES"/>
        </w:rPr>
        <w:t>nto de la toma de decisiones serán los calculados</w:t>
      </w:r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 xml:space="preserve"> para las predicciones </w:t>
      </w:r>
      <w:proofErr w:type="spellStart"/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>muestrales</w:t>
      </w:r>
      <w:proofErr w:type="spellEnd"/>
      <w:r w:rsidRPr="00F053A3">
        <w:rPr>
          <w:rFonts w:ascii="Times New Roman" w:hAnsi="Times New Roman" w:cs="Times New Roman"/>
          <w:i/>
          <w:sz w:val="22"/>
          <w:szCs w:val="22"/>
          <w:lang w:val="es-ES"/>
        </w:rPr>
        <w:t>, ya que el tamaño de la muestra es mayor y de este modo las de estas estimaciones son más precisas.</w:t>
      </w:r>
    </w:p>
    <w:p w:rsidR="00B75D11" w:rsidRPr="00C03D37" w:rsidRDefault="002C781C" w:rsidP="00C03D37">
      <w:pPr>
        <w:pStyle w:val="Default"/>
        <w:numPr>
          <w:ilvl w:val="1"/>
          <w:numId w:val="2"/>
        </w:numPr>
        <w:spacing w:before="120" w:line="360" w:lineRule="auto"/>
        <w:jc w:val="both"/>
        <w:rPr>
          <w:rFonts w:ascii="Times New Roman" w:hAnsi="Times New Roman" w:cs="Times New Roman"/>
          <w:b/>
          <w:szCs w:val="22"/>
          <w:lang w:val="es-ES"/>
        </w:rPr>
      </w:pPr>
      <w:r w:rsidRPr="00C03D37">
        <w:rPr>
          <w:rFonts w:ascii="Times New Roman" w:hAnsi="Times New Roman" w:cs="Times New Roman"/>
          <w:b/>
          <w:szCs w:val="22"/>
          <w:lang w:val="es-ES"/>
        </w:rPr>
        <w:t xml:space="preserve"> </w:t>
      </w:r>
      <w:r w:rsidR="009A26F7" w:rsidRPr="00C03D37">
        <w:rPr>
          <w:rFonts w:ascii="Times New Roman" w:hAnsi="Times New Roman" w:cs="Times New Roman"/>
          <w:b/>
          <w:szCs w:val="22"/>
          <w:lang w:val="es-ES"/>
        </w:rPr>
        <w:t>M</w:t>
      </w:r>
      <w:r w:rsidRPr="00C03D37">
        <w:rPr>
          <w:rFonts w:ascii="Times New Roman" w:hAnsi="Times New Roman" w:cs="Times New Roman"/>
          <w:b/>
          <w:szCs w:val="22"/>
          <w:lang w:val="es-ES"/>
        </w:rPr>
        <w:t>étodo de tendencia lineal</w:t>
      </w:r>
    </w:p>
    <w:p w:rsidR="00E02EED" w:rsidRPr="00E02EED" w:rsidRDefault="00E02EED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02EED">
        <w:rPr>
          <w:rFonts w:ascii="Times New Roman" w:hAnsi="Times New Roman" w:cs="Times New Roman"/>
          <w:sz w:val="22"/>
          <w:szCs w:val="22"/>
          <w:lang w:val="es-ES"/>
        </w:rPr>
        <w:t>Para realizar los cálculos se utilizan las siguientes fórmula; se realiza una estimación de la tendencia del siguiente modo</w:t>
      </w:r>
      <w:proofErr w:type="gramStart"/>
      <w:r w:rsidRPr="00E02EED">
        <w:rPr>
          <w:rFonts w:ascii="Times New Roman" w:hAnsi="Times New Roman" w:cs="Times New Roman"/>
          <w:sz w:val="22"/>
          <w:szCs w:val="22"/>
          <w:lang w:val="es-ES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*t</m:t>
        </m:r>
      </m:oMath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>;</w:t>
      </w:r>
      <w:proofErr w:type="gramEnd"/>
      <w:r w:rsidRPr="00E02EED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para obtener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 xml:space="preserve">y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</m:oMath>
      <w:r w:rsidRPr="00E02EED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se recurre al complemento de Excel VBA, que permite realizar estimaciones de estos componentes en regresiones lineales. Finalmente, las predicciones se obtienen del siguiente modo: para el periodo muestral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t+1</m:t>
            </m:r>
          </m:e>
        </m:d>
        <m:r>
          <w:rPr>
            <w:rFonts w:ascii="Cambria Math" w:hAnsi="Cambria Math" w:cs="Times New Roman"/>
            <w:sz w:val="22"/>
            <w:szCs w:val="22"/>
            <w:lang w:val="es-ES"/>
          </w:rPr>
          <m:t xml:space="preserve"> </m:t>
        </m:r>
      </m:oMath>
      <w:r w:rsidRPr="00E02EED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y para el periodo extra-muestral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t+m</m:t>
            </m:r>
          </m:e>
        </m:d>
      </m:oMath>
    </w:p>
    <w:p w:rsidR="007A21C6" w:rsidRPr="00EB3892" w:rsidRDefault="007A21C6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Los errores que se obtienen con este método son los siguientes:  </w:t>
      </w:r>
    </w:p>
    <w:tbl>
      <w:tblPr>
        <w:tblStyle w:val="ListTable6ColorfulAccent1"/>
        <w:tblW w:w="6080" w:type="dxa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  <w:gridCol w:w="1216"/>
      </w:tblGrid>
      <w:tr w:rsidR="002856B9" w:rsidRPr="002856B9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:rsidR="00BF3BDF" w:rsidRPr="002856B9" w:rsidRDefault="00BF3BDF" w:rsidP="00BF3BDF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16" w:type="dxa"/>
            <w:noWrap/>
            <w:hideMark/>
          </w:tcPr>
          <w:p w:rsidR="00BF3BDF" w:rsidRPr="002856B9" w:rsidRDefault="00BF3BDF" w:rsidP="00BF3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s-ES"/>
              </w:rPr>
            </w:pPr>
          </w:p>
        </w:tc>
        <w:tc>
          <w:tcPr>
            <w:tcW w:w="1216" w:type="dxa"/>
            <w:noWrap/>
            <w:hideMark/>
          </w:tcPr>
          <w:p w:rsidR="00BF3BDF" w:rsidRPr="002856B9" w:rsidRDefault="00BF3BDF" w:rsidP="00BF3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2856B9">
              <w:rPr>
                <w:rFonts w:ascii="Times New Roman" w:eastAsia="Times New Roman" w:hAnsi="Times New Roman" w:cs="Times New Roman"/>
                <w:color w:val="auto"/>
              </w:rPr>
              <w:t>ECM</w:t>
            </w:r>
          </w:p>
        </w:tc>
        <w:tc>
          <w:tcPr>
            <w:tcW w:w="1216" w:type="dxa"/>
            <w:noWrap/>
            <w:hideMark/>
          </w:tcPr>
          <w:p w:rsidR="00BF3BDF" w:rsidRPr="002856B9" w:rsidRDefault="00BF3BDF" w:rsidP="00BF3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2856B9">
              <w:rPr>
                <w:rFonts w:ascii="Times New Roman" w:eastAsia="Times New Roman" w:hAnsi="Times New Roman" w:cs="Times New Roman"/>
                <w:color w:val="auto"/>
              </w:rPr>
              <w:t>EAM</w:t>
            </w:r>
          </w:p>
        </w:tc>
        <w:tc>
          <w:tcPr>
            <w:tcW w:w="1216" w:type="dxa"/>
            <w:noWrap/>
            <w:hideMark/>
          </w:tcPr>
          <w:p w:rsidR="00BF3BDF" w:rsidRPr="002856B9" w:rsidRDefault="00BF3BDF" w:rsidP="00BF3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2856B9">
              <w:rPr>
                <w:rFonts w:ascii="Times New Roman" w:eastAsia="Times New Roman" w:hAnsi="Times New Roman" w:cs="Times New Roman"/>
                <w:color w:val="auto"/>
              </w:rPr>
              <w:t>EPAM</w:t>
            </w:r>
          </w:p>
        </w:tc>
      </w:tr>
      <w:tr w:rsidR="002856B9" w:rsidRPr="002856B9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  <w:gridSpan w:val="2"/>
            <w:noWrap/>
            <w:hideMark/>
          </w:tcPr>
          <w:p w:rsidR="00C9393C" w:rsidRPr="002856B9" w:rsidRDefault="00C9393C" w:rsidP="00BF3BDF">
            <w:p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2856B9">
              <w:rPr>
                <w:rFonts w:ascii="Times New Roman" w:eastAsia="Times New Roman" w:hAnsi="Times New Roman" w:cs="Times New Roman"/>
                <w:color w:val="auto"/>
              </w:rPr>
              <w:t>Periodo</w:t>
            </w:r>
            <w:proofErr w:type="spellEnd"/>
            <w:r w:rsidRPr="002856B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2856B9">
              <w:rPr>
                <w:rFonts w:ascii="Times New Roman" w:eastAsia="Times New Roman" w:hAnsi="Times New Roman" w:cs="Times New Roman"/>
                <w:color w:val="auto"/>
              </w:rPr>
              <w:t>muestral</w:t>
            </w:r>
            <w:proofErr w:type="spellEnd"/>
          </w:p>
        </w:tc>
        <w:tc>
          <w:tcPr>
            <w:tcW w:w="1216" w:type="dxa"/>
            <w:noWrap/>
            <w:hideMark/>
          </w:tcPr>
          <w:p w:rsidR="00C9393C" w:rsidRPr="002856B9" w:rsidRDefault="00C9393C" w:rsidP="00B7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 xml:space="preserve"> 84.121,40   </w:t>
            </w:r>
          </w:p>
        </w:tc>
        <w:tc>
          <w:tcPr>
            <w:tcW w:w="1216" w:type="dxa"/>
            <w:noWrap/>
            <w:hideMark/>
          </w:tcPr>
          <w:p w:rsidR="00C9393C" w:rsidRPr="002856B9" w:rsidRDefault="00C9393C" w:rsidP="00C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>240,75</w:t>
            </w:r>
          </w:p>
        </w:tc>
        <w:tc>
          <w:tcPr>
            <w:tcW w:w="1216" w:type="dxa"/>
            <w:noWrap/>
            <w:hideMark/>
          </w:tcPr>
          <w:p w:rsidR="00C9393C" w:rsidRPr="002856B9" w:rsidRDefault="00C9393C" w:rsidP="00C93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>5,530%</w:t>
            </w:r>
          </w:p>
        </w:tc>
      </w:tr>
      <w:tr w:rsidR="002856B9" w:rsidRPr="002856B9" w:rsidTr="002856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  <w:gridSpan w:val="2"/>
            <w:noWrap/>
            <w:hideMark/>
          </w:tcPr>
          <w:p w:rsidR="00C9393C" w:rsidRPr="002856B9" w:rsidRDefault="00C9393C" w:rsidP="00BF3BDF">
            <w:p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2856B9">
              <w:rPr>
                <w:rFonts w:ascii="Times New Roman" w:eastAsia="Times New Roman" w:hAnsi="Times New Roman" w:cs="Times New Roman"/>
                <w:color w:val="auto"/>
              </w:rPr>
              <w:t>Periodo</w:t>
            </w:r>
            <w:proofErr w:type="spellEnd"/>
            <w:r w:rsidRPr="002856B9">
              <w:rPr>
                <w:rFonts w:ascii="Times New Roman" w:eastAsia="Times New Roman" w:hAnsi="Times New Roman" w:cs="Times New Roman"/>
                <w:color w:val="auto"/>
              </w:rPr>
              <w:t xml:space="preserve"> extra-</w:t>
            </w:r>
            <w:proofErr w:type="spellStart"/>
            <w:r w:rsidRPr="002856B9">
              <w:rPr>
                <w:rFonts w:ascii="Times New Roman" w:eastAsia="Times New Roman" w:hAnsi="Times New Roman" w:cs="Times New Roman"/>
                <w:color w:val="auto"/>
              </w:rPr>
              <w:t>muestral</w:t>
            </w:r>
            <w:proofErr w:type="spellEnd"/>
          </w:p>
        </w:tc>
        <w:tc>
          <w:tcPr>
            <w:tcW w:w="1216" w:type="dxa"/>
            <w:noWrap/>
            <w:hideMark/>
          </w:tcPr>
          <w:p w:rsidR="00C9393C" w:rsidRPr="002856B9" w:rsidRDefault="00C9393C" w:rsidP="00C93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 xml:space="preserve"> 24.679,74   </w:t>
            </w:r>
          </w:p>
        </w:tc>
        <w:tc>
          <w:tcPr>
            <w:tcW w:w="1216" w:type="dxa"/>
            <w:noWrap/>
            <w:hideMark/>
          </w:tcPr>
          <w:p w:rsidR="00C9393C" w:rsidRPr="002856B9" w:rsidRDefault="00C9393C" w:rsidP="00C93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>376,43</w:t>
            </w:r>
          </w:p>
        </w:tc>
        <w:tc>
          <w:tcPr>
            <w:tcW w:w="1216" w:type="dxa"/>
            <w:noWrap/>
            <w:hideMark/>
          </w:tcPr>
          <w:p w:rsidR="00C9393C" w:rsidRPr="002856B9" w:rsidRDefault="00C9393C" w:rsidP="00C939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56B9">
              <w:rPr>
                <w:color w:val="auto"/>
              </w:rPr>
              <w:t>5,532%</w:t>
            </w:r>
          </w:p>
        </w:tc>
      </w:tr>
    </w:tbl>
    <w:p w:rsidR="00BF3BDF" w:rsidRPr="00EB3892" w:rsidRDefault="007A21C6" w:rsidP="0023347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lastRenderedPageBreak/>
        <w:t>Puede verse que son errores altos y que la capacidad predictiva del método es muy baja (el EPAM es mayor que 5%).</w:t>
      </w:r>
    </w:p>
    <w:p w:rsidR="0023347C" w:rsidRPr="00EB3892" w:rsidRDefault="00CC4CAA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4A6990A2" wp14:editId="4EDE71D0">
            <wp:simplePos x="0" y="0"/>
            <wp:positionH relativeFrom="column">
              <wp:posOffset>-502285</wp:posOffset>
            </wp:positionH>
            <wp:positionV relativeFrom="paragraph">
              <wp:posOffset>636270</wp:posOffset>
            </wp:positionV>
            <wp:extent cx="6616065" cy="3389630"/>
            <wp:effectExtent l="0" t="0" r="13335" b="20320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47C" w:rsidRPr="00EB3892">
        <w:rPr>
          <w:rFonts w:ascii="Times New Roman" w:hAnsi="Times New Roman" w:cs="Times New Roman"/>
          <w:sz w:val="22"/>
          <w:szCs w:val="22"/>
          <w:lang w:val="es-ES"/>
        </w:rPr>
        <w:t>A continuación se muestra el gráfico de las predicciones obtenidas mediante el método de tendencia lineal y los valores reales.</w:t>
      </w:r>
    </w:p>
    <w:p w:rsidR="00F053A3" w:rsidRDefault="00F053A3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2C781C" w:rsidRPr="00C03D37" w:rsidRDefault="002C781C" w:rsidP="00C03D37">
      <w:pPr>
        <w:pStyle w:val="Default"/>
        <w:numPr>
          <w:ilvl w:val="1"/>
          <w:numId w:val="2"/>
        </w:numPr>
        <w:spacing w:before="120" w:line="360" w:lineRule="auto"/>
        <w:jc w:val="both"/>
        <w:rPr>
          <w:rFonts w:ascii="Times New Roman" w:hAnsi="Times New Roman" w:cs="Times New Roman"/>
          <w:b/>
          <w:szCs w:val="22"/>
          <w:lang w:val="es-ES"/>
        </w:rPr>
      </w:pPr>
      <w:r w:rsidRPr="00C03D37">
        <w:rPr>
          <w:rFonts w:ascii="Times New Roman" w:hAnsi="Times New Roman" w:cs="Times New Roman"/>
          <w:b/>
          <w:szCs w:val="22"/>
          <w:lang w:val="es-ES"/>
        </w:rPr>
        <w:t xml:space="preserve"> Método de las doble</w:t>
      </w:r>
      <w:r w:rsidR="009A26F7" w:rsidRPr="00C03D37">
        <w:rPr>
          <w:rFonts w:ascii="Times New Roman" w:hAnsi="Times New Roman" w:cs="Times New Roman"/>
          <w:b/>
          <w:szCs w:val="22"/>
          <w:lang w:val="es-ES"/>
        </w:rPr>
        <w:t>s</w:t>
      </w:r>
      <w:r w:rsidR="0015537D">
        <w:rPr>
          <w:rFonts w:ascii="Times New Roman" w:hAnsi="Times New Roman" w:cs="Times New Roman"/>
          <w:b/>
          <w:szCs w:val="22"/>
          <w:lang w:val="es-ES"/>
        </w:rPr>
        <w:t xml:space="preserve"> medias móviles</w:t>
      </w:r>
    </w:p>
    <w:p w:rsidR="005257C5" w:rsidRPr="005257C5" w:rsidRDefault="005257C5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Para realizar este método se calculan las medias móviles de longitud </w:t>
      </w:r>
      <w:r w:rsidRPr="005257C5">
        <w:rPr>
          <w:rFonts w:ascii="Times New Roman" w:hAnsi="Times New Roman" w:cs="Times New Roman"/>
          <w:i/>
          <w:sz w:val="22"/>
          <w:szCs w:val="22"/>
          <w:lang w:val="es-ES"/>
        </w:rPr>
        <w:t>k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utilizando la siguiente fórmula: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MM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t-1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; el siguiente paso consiste en calcular las doble</w:t>
      </w:r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media</w:t>
      </w:r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móviles de, también</w:t>
      </w:r>
      <w:r w:rsidR="00ED58CC">
        <w:rPr>
          <w:rFonts w:ascii="Times New Roman" w:eastAsiaTheme="minorEastAsia" w:hAnsi="Times New Roman" w:cs="Times New Roman"/>
          <w:sz w:val="22"/>
          <w:szCs w:val="22"/>
          <w:lang w:val="es-ES"/>
        </w:rPr>
        <w:t>,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longitud </w:t>
      </w:r>
      <w:r w:rsidRPr="005257C5"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t>k</w:t>
      </w:r>
      <w:r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la </w:t>
      </w:r>
      <w:r w:rsidRPr="005257C5">
        <w:rPr>
          <w:rFonts w:ascii="Times New Roman" w:eastAsiaTheme="minorEastAsia" w:hAnsi="Times New Roman" w:cs="Times New Roman"/>
          <w:sz w:val="22"/>
          <w:szCs w:val="22"/>
          <w:lang w:val="es-ES"/>
        </w:rPr>
        <w:t>siguiente manera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t-i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; después se estima el valor de la tendencia y de la pendiente  para cada periodo </w:t>
      </w:r>
      <w:r w:rsidRPr="005257C5"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t>t</w:t>
      </w:r>
      <w:r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la siguiente manera: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=2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MM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(t)=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k-1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MM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respectivamente. Por último se realizan las predicciones muestrales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  <w:lang w:val="es-E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extra-muestrales</w:t>
      </w:r>
      <w:r w:rsidR="00C416C1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(T)*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m</m:t>
        </m:r>
      </m:oMath>
      <w:r w:rsidR="00C416C1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</w:p>
    <w:p w:rsidR="002C781C" w:rsidRPr="00EB3892" w:rsidRDefault="002C781C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El primer problema que surge con este método es definir la </w:t>
      </w:r>
      <w:r w:rsidRPr="00EB3892">
        <w:rPr>
          <w:rFonts w:ascii="Times New Roman" w:hAnsi="Times New Roman" w:cs="Times New Roman"/>
          <w:i/>
          <w:sz w:val="22"/>
          <w:szCs w:val="22"/>
          <w:lang w:val="es-ES"/>
        </w:rPr>
        <w:t>k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, que es el número de observaciones con</w:t>
      </w:r>
      <w:r w:rsidR="00F053A3">
        <w:rPr>
          <w:rFonts w:ascii="Times New Roman" w:hAnsi="Times New Roman" w:cs="Times New Roman"/>
          <w:sz w:val="22"/>
          <w:szCs w:val="22"/>
          <w:lang w:val="es-ES"/>
        </w:rPr>
        <w:t xml:space="preserve"> el que se realizará el cálculo de las medias móviles y de las dobles medias móviles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2C781C" w:rsidRPr="00EB3892" w:rsidRDefault="002C781C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Después de probar con varios valores de </w:t>
      </w:r>
      <w:r w:rsidRPr="00EB3892">
        <w:rPr>
          <w:rFonts w:ascii="Times New Roman" w:hAnsi="Times New Roman" w:cs="Times New Roman"/>
          <w:i/>
          <w:sz w:val="22"/>
          <w:szCs w:val="22"/>
          <w:lang w:val="es-ES"/>
        </w:rPr>
        <w:t>k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se obtiene lo siguiente:</w:t>
      </w:r>
    </w:p>
    <w:p w:rsidR="00B77FC1" w:rsidRDefault="00B77FC1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ListTable6ColorfulAccent1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91"/>
        <w:gridCol w:w="1292"/>
        <w:gridCol w:w="1292"/>
        <w:gridCol w:w="1292"/>
        <w:gridCol w:w="1292"/>
        <w:gridCol w:w="1292"/>
      </w:tblGrid>
      <w:tr w:rsidR="00B77FC1" w:rsidRPr="00EB3892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s-ES"/>
              </w:rPr>
              <w:lastRenderedPageBreak/>
              <w:t>k</w:t>
            </w:r>
          </w:p>
        </w:tc>
        <w:tc>
          <w:tcPr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4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7</w:t>
            </w:r>
          </w:p>
        </w:tc>
      </w:tr>
      <w:tr w:rsidR="00B77FC1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ECM</w:t>
            </w:r>
          </w:p>
        </w:tc>
        <w:tc>
          <w:tcPr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145.009,71   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112.632,91   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90.233,69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105.429,88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94.473,65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114.618,66   </w:t>
            </w:r>
          </w:p>
        </w:tc>
      </w:tr>
      <w:tr w:rsidR="00B77FC1" w:rsidRPr="00EB3892" w:rsidTr="002856B9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EAM</w:t>
            </w:r>
          </w:p>
        </w:tc>
        <w:tc>
          <w:tcPr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294,92   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260,21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234,75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254,89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239,91   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265,53   </w:t>
            </w:r>
          </w:p>
        </w:tc>
      </w:tr>
      <w:tr w:rsidR="00B77FC1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EPAM</w:t>
            </w:r>
          </w:p>
        </w:tc>
        <w:tc>
          <w:tcPr>
            <w:tcW w:w="1291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6,56%</w:t>
            </w:r>
          </w:p>
        </w:tc>
        <w:tc>
          <w:tcPr>
            <w:tcW w:w="1292" w:type="dxa"/>
          </w:tcPr>
          <w:p w:rsidR="00B77FC1" w:rsidRPr="00EB3892" w:rsidRDefault="00B77FC1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B77FC1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5,91%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5,24%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5,63%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5,09%</w:t>
            </w:r>
          </w:p>
        </w:tc>
        <w:tc>
          <w:tcPr>
            <w:tcW w:w="1292" w:type="dxa"/>
          </w:tcPr>
          <w:p w:rsidR="00B77FC1" w:rsidRPr="00EB3892" w:rsidRDefault="00E36CA2" w:rsidP="00B77FC1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6CA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5,60%</w:t>
            </w:r>
          </w:p>
        </w:tc>
      </w:tr>
    </w:tbl>
    <w:p w:rsidR="00B77FC1" w:rsidRDefault="00B77FC1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36029B" w:rsidRPr="00EB3892" w:rsidRDefault="00E36CA2" w:rsidP="00B44F17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Se puede observar que la k con menor error absoluto medio (EAM) </w:t>
      </w:r>
      <w:r w:rsidR="00B44F17">
        <w:rPr>
          <w:rFonts w:ascii="Times New Roman" w:hAnsi="Times New Roman" w:cs="Times New Roman"/>
          <w:sz w:val="22"/>
          <w:szCs w:val="22"/>
          <w:lang w:val="es-ES"/>
        </w:rPr>
        <w:t>es k=4 con un valor de 234,75, igualmente para el error cuadrático medio (ECM) la k con menor valor es k=4 con un valor de 90.233,69. Por lo tanto, se puede decir que la k=4 permite</w:t>
      </w:r>
      <w:r w:rsidR="00B44F17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una mejor capacidad predictiva</w:t>
      </w:r>
      <w:r w:rsidR="00B44F17">
        <w:rPr>
          <w:rFonts w:ascii="Times New Roman" w:hAnsi="Times New Roman" w:cs="Times New Roman"/>
          <w:sz w:val="22"/>
          <w:szCs w:val="22"/>
          <w:lang w:val="es-ES"/>
        </w:rPr>
        <w:t xml:space="preserve"> en el método. </w:t>
      </w:r>
    </w:p>
    <w:p w:rsidR="0023347C" w:rsidRPr="00EB3892" w:rsidRDefault="00B44F17" w:rsidP="001D17A2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Los</w:t>
      </w:r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errores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(ECM y EAM)</w:t>
      </w:r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el EPAM </w:t>
      </w:r>
      <w:proofErr w:type="spellStart"/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>muestral</w:t>
      </w:r>
      <w:proofErr w:type="spellEnd"/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extra</w:t>
      </w:r>
      <w:r w:rsidR="00BF3BDF" w:rsidRPr="00EB3892">
        <w:rPr>
          <w:rFonts w:ascii="Times New Roman" w:hAnsi="Times New Roman" w:cs="Times New Roman"/>
          <w:sz w:val="22"/>
          <w:szCs w:val="22"/>
          <w:lang w:val="es-ES"/>
        </w:rPr>
        <w:t>-</w:t>
      </w:r>
      <w:proofErr w:type="spellStart"/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>muestral</w:t>
      </w:r>
      <w:proofErr w:type="spellEnd"/>
      <w:r>
        <w:rPr>
          <w:rFonts w:ascii="Times New Roman" w:hAnsi="Times New Roman" w:cs="Times New Roman"/>
          <w:sz w:val="22"/>
          <w:szCs w:val="22"/>
          <w:lang w:val="es-ES"/>
        </w:rPr>
        <w:t xml:space="preserve"> con k=4</w:t>
      </w:r>
      <w:r w:rsidR="00DB120B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son:</w:t>
      </w:r>
    </w:p>
    <w:tbl>
      <w:tblPr>
        <w:tblStyle w:val="ListTable6ColorfulAccent1"/>
        <w:tblW w:w="5832" w:type="dxa"/>
        <w:jc w:val="center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1371"/>
        <w:gridCol w:w="986"/>
        <w:gridCol w:w="976"/>
      </w:tblGrid>
      <w:tr w:rsidR="009A26F7" w:rsidRPr="00EB3892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noWrap/>
            <w:hideMark/>
          </w:tcPr>
          <w:p w:rsidR="009A26F7" w:rsidRPr="00EB3892" w:rsidRDefault="009A26F7" w:rsidP="009A26F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968" w:type="dxa"/>
            <w:noWrap/>
            <w:hideMark/>
          </w:tcPr>
          <w:p w:rsidR="009A26F7" w:rsidRPr="00EB3892" w:rsidRDefault="009A26F7" w:rsidP="009A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968" w:type="dxa"/>
            <w:noWrap/>
            <w:hideMark/>
          </w:tcPr>
          <w:p w:rsidR="009A26F7" w:rsidRPr="00EB3892" w:rsidRDefault="009A26F7" w:rsidP="009A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976" w:type="dxa"/>
            <w:noWrap/>
            <w:hideMark/>
          </w:tcPr>
          <w:p w:rsidR="009A26F7" w:rsidRPr="00EB3892" w:rsidRDefault="009A26F7" w:rsidP="009A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ECM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9A26F7" w:rsidP="009A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EAM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9A26F7" w:rsidP="009A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EPAM</w:t>
            </w:r>
          </w:p>
        </w:tc>
      </w:tr>
      <w:tr w:rsidR="009A26F7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gridSpan w:val="2"/>
            <w:noWrap/>
            <w:hideMark/>
          </w:tcPr>
          <w:p w:rsidR="009A26F7" w:rsidRPr="00ED58CC" w:rsidRDefault="009A26F7" w:rsidP="009A26F7">
            <w:pP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ED58CC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Periodo </w:t>
            </w:r>
            <w:proofErr w:type="spellStart"/>
            <w:r w:rsidRPr="00ED58CC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muestral</w:t>
            </w:r>
            <w:proofErr w:type="spellEnd"/>
          </w:p>
        </w:tc>
        <w:tc>
          <w:tcPr>
            <w:tcW w:w="968" w:type="dxa"/>
            <w:noWrap/>
            <w:hideMark/>
          </w:tcPr>
          <w:p w:rsidR="009A26F7" w:rsidRPr="00ED58CC" w:rsidRDefault="009A26F7" w:rsidP="009A2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90.233,69   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234,75   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>5,24%</w:t>
            </w:r>
          </w:p>
        </w:tc>
      </w:tr>
      <w:tr w:rsidR="009A26F7" w:rsidRPr="00EB3892" w:rsidTr="002856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  <w:gridSpan w:val="3"/>
            <w:noWrap/>
            <w:hideMark/>
          </w:tcPr>
          <w:p w:rsidR="009A26F7" w:rsidRPr="00ED58CC" w:rsidRDefault="009A26F7" w:rsidP="009A26F7">
            <w:pP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ED58CC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Periodo extra</w:t>
            </w:r>
            <w:r w:rsidR="00BF3BDF" w:rsidRPr="00ED58CC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-</w:t>
            </w:r>
            <w:proofErr w:type="spellStart"/>
            <w:r w:rsidRPr="00ED58CC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muestral</w:t>
            </w:r>
            <w:proofErr w:type="spellEnd"/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5.825.610,53   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2.256,00   </w:t>
            </w:r>
          </w:p>
        </w:tc>
        <w:tc>
          <w:tcPr>
            <w:tcW w:w="976" w:type="dxa"/>
            <w:noWrap/>
            <w:hideMark/>
          </w:tcPr>
          <w:p w:rsidR="009A26F7" w:rsidRPr="00EB3892" w:rsidRDefault="00B44F17" w:rsidP="009A2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>35,73%</w:t>
            </w:r>
          </w:p>
        </w:tc>
      </w:tr>
    </w:tbl>
    <w:p w:rsidR="00F053A3" w:rsidRPr="00EB3892" w:rsidRDefault="00F053A3" w:rsidP="00F053A3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De nuevo, los 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errores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son altos y 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la capacidad predictiva del método </w:t>
      </w:r>
      <w:r>
        <w:rPr>
          <w:rFonts w:ascii="Times New Roman" w:hAnsi="Times New Roman" w:cs="Times New Roman"/>
          <w:sz w:val="22"/>
          <w:szCs w:val="22"/>
          <w:lang w:val="es-ES"/>
        </w:rPr>
        <w:t>es baja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es-ES"/>
        </w:rPr>
        <w:t>EPAM &gt;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5%).</w:t>
      </w:r>
    </w:p>
    <w:p w:rsidR="009A26F7" w:rsidRDefault="00BF1857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676275</wp:posOffset>
            </wp:positionV>
            <wp:extent cx="6911340" cy="2944495"/>
            <wp:effectExtent l="0" t="0" r="3810" b="8255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>El gráfico con las predicciones obtenidas mediante el método de las dobles media móviles y los datos reales es el siguiente:</w:t>
      </w:r>
    </w:p>
    <w:p w:rsidR="00BF1857" w:rsidRPr="00EB3892" w:rsidRDefault="00BF1857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:rsidR="006C7D10" w:rsidRPr="00EB3892" w:rsidRDefault="006C7D10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u w:val="single"/>
          <w:lang w:val="es-ES"/>
        </w:rPr>
      </w:pPr>
    </w:p>
    <w:p w:rsidR="000069D1" w:rsidRPr="00C03D37" w:rsidRDefault="001D17A2" w:rsidP="00C03D37">
      <w:pPr>
        <w:pStyle w:val="Default"/>
        <w:numPr>
          <w:ilvl w:val="1"/>
          <w:numId w:val="2"/>
        </w:numPr>
        <w:spacing w:before="120" w:line="360" w:lineRule="auto"/>
        <w:jc w:val="both"/>
        <w:rPr>
          <w:rFonts w:ascii="Times New Roman" w:hAnsi="Times New Roman" w:cs="Times New Roman"/>
          <w:b/>
          <w:szCs w:val="22"/>
          <w:lang w:val="es-ES"/>
        </w:rPr>
      </w:pPr>
      <w:r w:rsidRPr="00C03D37">
        <w:rPr>
          <w:rFonts w:ascii="Times New Roman" w:hAnsi="Times New Roman" w:cs="Times New Roman"/>
          <w:b/>
          <w:szCs w:val="22"/>
          <w:lang w:val="es-ES"/>
        </w:rPr>
        <w:lastRenderedPageBreak/>
        <w:t xml:space="preserve"> </w:t>
      </w:r>
      <w:r w:rsidR="000069D1" w:rsidRPr="00C03D37">
        <w:rPr>
          <w:rFonts w:ascii="Times New Roman" w:hAnsi="Times New Roman" w:cs="Times New Roman"/>
          <w:b/>
          <w:szCs w:val="22"/>
          <w:lang w:val="es-ES"/>
        </w:rPr>
        <w:t>Mét</w:t>
      </w:r>
      <w:r w:rsidR="00C416C1" w:rsidRPr="00C03D37">
        <w:rPr>
          <w:rFonts w:ascii="Times New Roman" w:hAnsi="Times New Roman" w:cs="Times New Roman"/>
          <w:b/>
          <w:szCs w:val="22"/>
          <w:lang w:val="es-ES"/>
        </w:rPr>
        <w:t xml:space="preserve">odo del alisado exponencial de </w:t>
      </w:r>
      <w:proofErr w:type="spellStart"/>
      <w:r w:rsidR="00C416C1" w:rsidRPr="00C03D37">
        <w:rPr>
          <w:rFonts w:ascii="Times New Roman" w:hAnsi="Times New Roman" w:cs="Times New Roman"/>
          <w:b/>
          <w:szCs w:val="22"/>
          <w:lang w:val="es-ES"/>
        </w:rPr>
        <w:t>H</w:t>
      </w:r>
      <w:r w:rsidR="000069D1" w:rsidRPr="00C03D37">
        <w:rPr>
          <w:rFonts w:ascii="Times New Roman" w:hAnsi="Times New Roman" w:cs="Times New Roman"/>
          <w:b/>
          <w:szCs w:val="22"/>
          <w:lang w:val="es-ES"/>
        </w:rPr>
        <w:t>olt</w:t>
      </w:r>
      <w:proofErr w:type="spellEnd"/>
    </w:p>
    <w:p w:rsidR="00C416C1" w:rsidRDefault="00272144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Para realizar predicciones</w:t>
      </w:r>
      <w:r w:rsidR="00C416C1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ED58CC">
        <w:rPr>
          <w:rFonts w:ascii="Times New Roman" w:hAnsi="Times New Roman" w:cs="Times New Roman"/>
          <w:sz w:val="22"/>
          <w:szCs w:val="22"/>
          <w:lang w:val="es-ES"/>
        </w:rPr>
        <w:t>mediante este método se recurre</w:t>
      </w:r>
      <w:r w:rsidR="00C416C1">
        <w:rPr>
          <w:rFonts w:ascii="Times New Roman" w:hAnsi="Times New Roman" w:cs="Times New Roman"/>
          <w:sz w:val="22"/>
          <w:szCs w:val="22"/>
          <w:lang w:val="es-ES"/>
        </w:rPr>
        <w:t xml:space="preserve"> a dos ecuaciones de actualización: actualización de la tendencia</w:t>
      </w:r>
      <w:proofErr w:type="gramStart"/>
      <w:r w:rsidR="00F053A3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C416C1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1-α</m:t>
            </m:r>
          </m:e>
        </m:d>
        <m:r>
          <w:rPr>
            <w:rFonts w:ascii="Cambria Math" w:hAnsi="Cambria Math" w:cs="Times New Roman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t-1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s-ES"/>
          </w:rPr>
          <m:t>(1)</m:t>
        </m:r>
      </m:oMath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>;</w:t>
      </w:r>
      <w:proofErr w:type="gramEnd"/>
      <w:r w:rsidR="00C416C1">
        <w:rPr>
          <w:rFonts w:ascii="Times New Roman" w:hAnsi="Times New Roman" w:cs="Times New Roman"/>
          <w:sz w:val="22"/>
          <w:szCs w:val="22"/>
          <w:lang w:val="es-ES"/>
        </w:rPr>
        <w:t xml:space="preserve"> y actualización de la pendiente</w:t>
      </w:r>
      <w:r w:rsidR="00F053A3">
        <w:rPr>
          <w:rFonts w:ascii="Times New Roman" w:hAnsi="Times New Roman" w:cs="Times New Roman"/>
          <w:sz w:val="22"/>
          <w:szCs w:val="22"/>
          <w:lang w:val="es-ES"/>
        </w:rPr>
        <w:t>:</w:t>
      </w:r>
      <w:r w:rsidR="00C416C1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=Υ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</m:acc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1-Υ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t-1</m:t>
            </m:r>
          </m:e>
        </m:d>
      </m:oMath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; una vez se tienen estos valores para cada observación, se calculan las predicciones </w:t>
      </w:r>
      <w:proofErr w:type="spellStart"/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>muestrales</w:t>
      </w:r>
      <w:proofErr w:type="spellEnd"/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mediante a expresión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t</m:t>
            </m:r>
          </m:e>
        </m:d>
        <m:r>
          <w:rPr>
            <w:rFonts w:ascii="Cambria Math" w:hAnsi="Cambria Math" w:cs="Times New Roman"/>
            <w:sz w:val="22"/>
            <w:szCs w:val="22"/>
            <w:lang w:val="es-ES"/>
          </w:rPr>
          <m:t xml:space="preserve"> </m:t>
        </m:r>
      </m:oMath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</w:t>
      </w:r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las </w:t>
      </w:r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>extra-</w:t>
      </w:r>
      <w:proofErr w:type="spellStart"/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>muestrales</w:t>
      </w:r>
      <w:proofErr w:type="spellEnd"/>
      <w:r w:rsidR="00851A01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mediante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2"/>
            <w:szCs w:val="22"/>
            <w:lang w:val="es-ES"/>
          </w:rPr>
          <m:t>(T)*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m</m:t>
        </m:r>
      </m:oMath>
      <w:r w:rsidR="00F053A3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</w:p>
    <w:p w:rsidR="00EA3210" w:rsidRPr="00EB3892" w:rsidRDefault="00851A01" w:rsidP="004C215C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Se tiene</w:t>
      </w:r>
      <w:r w:rsidR="00F053A3">
        <w:rPr>
          <w:rFonts w:ascii="Times New Roman" w:hAnsi="Times New Roman" w:cs="Times New Roman"/>
          <w:sz w:val="22"/>
          <w:szCs w:val="22"/>
          <w:lang w:val="es-ES"/>
        </w:rPr>
        <w:t xml:space="preserve">n que decidir los 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valores de la constante de alisamiento de la tendencia y de la constante de alisamiento de la pendiente, </w:t>
      </w:r>
      <w:r w:rsidR="00EA3210" w:rsidRPr="00EB3892">
        <w:rPr>
          <w:rFonts w:ascii="Times New Roman" w:hAnsi="Times New Roman" w:cs="Times New Roman"/>
          <w:sz w:val="22"/>
          <w:szCs w:val="22"/>
          <w:lang w:val="es-ES"/>
        </w:rPr>
        <w:t>α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y</w:t>
      </w:r>
      <w:r w:rsidR="00EA3210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γ</w:t>
      </w:r>
      <w:r w:rsidR="00272144">
        <w:rPr>
          <w:rFonts w:ascii="Times New Roman" w:hAnsi="Times New Roman" w:cs="Times New Roman"/>
          <w:sz w:val="22"/>
          <w:szCs w:val="22"/>
          <w:lang w:val="es-ES"/>
        </w:rPr>
        <w:t xml:space="preserve"> respectivamente</w:t>
      </w:r>
      <w:r w:rsidR="00EA3210" w:rsidRPr="00EB389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2576E6" w:rsidRPr="00EB3892" w:rsidRDefault="002576E6" w:rsidP="0023347C">
      <w:pPr>
        <w:pStyle w:val="Default"/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Se muestran a continuación algunos de los valores obtenidos con las diferentes α y γ.</w:t>
      </w:r>
    </w:p>
    <w:tbl>
      <w:tblPr>
        <w:tblStyle w:val="ListTable6ColorfulAccent1"/>
        <w:tblW w:w="10035" w:type="dxa"/>
        <w:jc w:val="center"/>
        <w:tblLook w:val="04A0" w:firstRow="1" w:lastRow="0" w:firstColumn="1" w:lastColumn="0" w:noHBand="0" w:noVBand="1"/>
      </w:tblPr>
      <w:tblGrid>
        <w:gridCol w:w="854"/>
        <w:gridCol w:w="879"/>
        <w:gridCol w:w="1206"/>
        <w:gridCol w:w="978"/>
        <w:gridCol w:w="1240"/>
        <w:gridCol w:w="1079"/>
        <w:gridCol w:w="561"/>
        <w:gridCol w:w="1206"/>
        <w:gridCol w:w="1073"/>
        <w:gridCol w:w="959"/>
      </w:tblGrid>
      <w:tr w:rsidR="00A37540" w:rsidRPr="00A37540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α</w:t>
            </w:r>
          </w:p>
        </w:tc>
        <w:tc>
          <w:tcPr>
            <w:tcW w:w="879" w:type="dxa"/>
          </w:tcPr>
          <w:p w:rsidR="002576E6" w:rsidRPr="00A37540" w:rsidRDefault="00851A01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γ</w:t>
            </w:r>
          </w:p>
        </w:tc>
        <w:tc>
          <w:tcPr>
            <w:tcW w:w="1206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ECM</w:t>
            </w:r>
          </w:p>
        </w:tc>
        <w:tc>
          <w:tcPr>
            <w:tcW w:w="978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EAM</w:t>
            </w:r>
          </w:p>
        </w:tc>
        <w:tc>
          <w:tcPr>
            <w:tcW w:w="1240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EPAM</w:t>
            </w:r>
          </w:p>
        </w:tc>
        <w:tc>
          <w:tcPr>
            <w:tcW w:w="1079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α</w:t>
            </w:r>
          </w:p>
        </w:tc>
        <w:tc>
          <w:tcPr>
            <w:tcW w:w="561" w:type="dxa"/>
          </w:tcPr>
          <w:p w:rsidR="002576E6" w:rsidRPr="00A37540" w:rsidRDefault="00B35D58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γ</w:t>
            </w:r>
          </w:p>
        </w:tc>
        <w:tc>
          <w:tcPr>
            <w:tcW w:w="1206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ECM</w:t>
            </w:r>
          </w:p>
        </w:tc>
        <w:tc>
          <w:tcPr>
            <w:tcW w:w="1073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EAM</w:t>
            </w:r>
          </w:p>
        </w:tc>
        <w:tc>
          <w:tcPr>
            <w:tcW w:w="959" w:type="dxa"/>
          </w:tcPr>
          <w:p w:rsidR="002576E6" w:rsidRPr="00A37540" w:rsidRDefault="002576E6" w:rsidP="00A46999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EPAM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91.836,53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239,33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5,46%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0.9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101.701,89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242,07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5,49%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91.035,62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243,96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5,64%</w:t>
            </w:r>
          </w:p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82.714,32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217,47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4,89%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103.991,78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256,89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5,93%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85.951,08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220,97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4,98%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116.781,39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262,51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6,01%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92.046,63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228,03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5,16%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0.9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128.852,23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278,17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6,35%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103.670,85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241,61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5,45%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84.813,26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231,10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5,26%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0.9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114.888,43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254,58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5,73%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88.890,45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229,60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5,22%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86.158,22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217,50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4,88%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98.069,84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237,21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5,38%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90.136,85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228,97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5,00%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107.394,55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260,93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5,96%</w:t>
            </w:r>
          </w:p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98.763,96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232,58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5,23%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0.9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113.533,04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276,55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6,37%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116.648,70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253,75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5,70%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81.034,03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219,46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4,95%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0.9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132.967,75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277,00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6,23%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84.039,85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222,81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5,03%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0.8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91.427,59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222,00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4,98%</w:t>
            </w:r>
          </w:p>
        </w:tc>
      </w:tr>
      <w:tr w:rsidR="00A37540" w:rsidRPr="00A37540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88.810,63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229,58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5,22%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0.8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 xml:space="preserve">96.607,74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 xml:space="preserve">228,97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5,13%</w:t>
            </w:r>
          </w:p>
        </w:tc>
      </w:tr>
      <w:tr w:rsidR="00A37540" w:rsidRPr="00A37540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8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206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95.287,46   </w:t>
            </w:r>
          </w:p>
        </w:tc>
        <w:tc>
          <w:tcPr>
            <w:tcW w:w="978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233,72   </w:t>
            </w:r>
          </w:p>
        </w:tc>
        <w:tc>
          <w:tcPr>
            <w:tcW w:w="1240" w:type="dxa"/>
          </w:tcPr>
          <w:p w:rsidR="00AC387A" w:rsidRPr="00A37540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5,31%</w:t>
            </w:r>
          </w:p>
        </w:tc>
        <w:tc>
          <w:tcPr>
            <w:tcW w:w="107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0.8</w:t>
            </w:r>
          </w:p>
        </w:tc>
        <w:tc>
          <w:tcPr>
            <w:tcW w:w="561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0.4</w:t>
            </w:r>
          </w:p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1206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 xml:space="preserve">108.714,41   </w:t>
            </w:r>
          </w:p>
        </w:tc>
        <w:tc>
          <w:tcPr>
            <w:tcW w:w="1073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 xml:space="preserve">243,44   </w:t>
            </w:r>
          </w:p>
        </w:tc>
        <w:tc>
          <w:tcPr>
            <w:tcW w:w="959" w:type="dxa"/>
          </w:tcPr>
          <w:p w:rsidR="00AC387A" w:rsidRPr="00A37540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5,45%</w:t>
            </w:r>
          </w:p>
        </w:tc>
      </w:tr>
    </w:tbl>
    <w:p w:rsidR="00CF77E3" w:rsidRPr="00EB3892" w:rsidRDefault="00CF77E3" w:rsidP="009A26F7">
      <w:pPr>
        <w:pStyle w:val="Default"/>
        <w:spacing w:before="24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Después de realizar varias pruebas fijando los valores de α de 0.1 a 0.9 y moviendo γ entre 0.1 y 0.9, se observa que a mayor valor de α </w:t>
      </w:r>
      <w:r w:rsidR="005B442B">
        <w:rPr>
          <w:rFonts w:ascii="Times New Roman" w:hAnsi="Times New Roman" w:cs="Times New Roman"/>
          <w:sz w:val="22"/>
          <w:szCs w:val="22"/>
          <w:lang w:val="es-ES"/>
        </w:rPr>
        <w:t>menores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son el ECM, el EAM y el EPAM, por lo </w:t>
      </w:r>
      <w:r w:rsidR="00BC71C0" w:rsidRPr="00EB3892">
        <w:rPr>
          <w:rFonts w:ascii="Times New Roman" w:hAnsi="Times New Roman" w:cs="Times New Roman"/>
          <w:sz w:val="22"/>
          <w:szCs w:val="22"/>
          <w:lang w:val="es-ES"/>
        </w:rPr>
        <w:t>tanto,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se 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lastRenderedPageBreak/>
        <w:t>decide que el valor de α debe ser 0.</w:t>
      </w:r>
      <w:r w:rsidR="005B442B">
        <w:rPr>
          <w:rFonts w:ascii="Times New Roman" w:hAnsi="Times New Roman" w:cs="Times New Roman"/>
          <w:sz w:val="22"/>
          <w:szCs w:val="22"/>
          <w:lang w:val="es-ES"/>
        </w:rPr>
        <w:t>5</w:t>
      </w:r>
      <w:r w:rsidR="00AC387A"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0.</w:t>
      </w:r>
      <w:r w:rsidR="005B442B">
        <w:rPr>
          <w:rFonts w:ascii="Times New Roman" w:hAnsi="Times New Roman" w:cs="Times New Roman"/>
          <w:sz w:val="22"/>
          <w:szCs w:val="22"/>
          <w:lang w:val="es-ES"/>
        </w:rPr>
        <w:t>6</w:t>
      </w:r>
      <w:r w:rsidR="00AC387A">
        <w:rPr>
          <w:rFonts w:ascii="Times New Roman" w:hAnsi="Times New Roman" w:cs="Times New Roman"/>
          <w:sz w:val="22"/>
          <w:szCs w:val="22"/>
          <w:lang w:val="es-ES"/>
        </w:rPr>
        <w:t>, 0.7 o 0.8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; al aumentar también el valor de γ, se observa lo </w:t>
      </w:r>
      <w:r w:rsidR="00AC387A">
        <w:rPr>
          <w:rFonts w:ascii="Times New Roman" w:hAnsi="Times New Roman" w:cs="Times New Roman"/>
          <w:sz w:val="22"/>
          <w:szCs w:val="22"/>
          <w:lang w:val="es-ES"/>
        </w:rPr>
        <w:t>contrario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, a </w:t>
      </w:r>
      <w:r w:rsidR="00AC387A">
        <w:rPr>
          <w:rFonts w:ascii="Times New Roman" w:hAnsi="Times New Roman" w:cs="Times New Roman"/>
          <w:sz w:val="22"/>
          <w:szCs w:val="22"/>
          <w:lang w:val="es-ES"/>
        </w:rPr>
        <w:t>menor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 xml:space="preserve"> γ </w:t>
      </w:r>
      <w:r w:rsidR="00AC387A">
        <w:rPr>
          <w:rFonts w:ascii="Times New Roman" w:hAnsi="Times New Roman" w:cs="Times New Roman"/>
          <w:sz w:val="22"/>
          <w:szCs w:val="22"/>
          <w:lang w:val="es-ES"/>
        </w:rPr>
        <w:t xml:space="preserve">menores 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 xml:space="preserve">ECM, EAM y EPAM 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se obtienen, por lo tanto se decide que γ tiene que valer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>,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0.1</w:t>
      </w:r>
      <w:r w:rsidR="00A4699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o 0.2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:rsidR="00E733F9" w:rsidRPr="00EB3892" w:rsidRDefault="00E733F9" w:rsidP="00CF77E3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Los posible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>s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valores de α y de γ quedan reducidos a 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>los siguientes</w:t>
      </w:r>
      <w:r w:rsidRPr="00EB3892">
        <w:rPr>
          <w:rFonts w:ascii="Times New Roman" w:hAnsi="Times New Roman" w:cs="Times New Roman"/>
          <w:sz w:val="22"/>
          <w:szCs w:val="22"/>
          <w:lang w:val="es-ES"/>
        </w:rPr>
        <w:t>:</w:t>
      </w:r>
    </w:p>
    <w:tbl>
      <w:tblPr>
        <w:tblStyle w:val="ListTable6ColorfulAccent1"/>
        <w:tblW w:w="10035" w:type="dxa"/>
        <w:jc w:val="center"/>
        <w:tblLook w:val="04A0" w:firstRow="1" w:lastRow="0" w:firstColumn="1" w:lastColumn="0" w:noHBand="0" w:noVBand="1"/>
      </w:tblPr>
      <w:tblGrid>
        <w:gridCol w:w="1735"/>
        <w:gridCol w:w="1788"/>
        <w:gridCol w:w="2079"/>
        <w:gridCol w:w="1941"/>
        <w:gridCol w:w="2492"/>
      </w:tblGrid>
      <w:tr w:rsidR="00E733F9" w:rsidRPr="00AC387A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E733F9" w:rsidRPr="00106D6E" w:rsidRDefault="00851A01" w:rsidP="005257C5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106D6E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α</w:t>
            </w:r>
          </w:p>
        </w:tc>
        <w:tc>
          <w:tcPr>
            <w:tcW w:w="1788" w:type="dxa"/>
          </w:tcPr>
          <w:p w:rsidR="00E733F9" w:rsidRPr="00EB3892" w:rsidRDefault="00E733F9" w:rsidP="005257C5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γ</w:t>
            </w:r>
          </w:p>
        </w:tc>
        <w:tc>
          <w:tcPr>
            <w:tcW w:w="2079" w:type="dxa"/>
          </w:tcPr>
          <w:p w:rsidR="00E733F9" w:rsidRPr="00EB3892" w:rsidRDefault="00E733F9" w:rsidP="005257C5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ECM</w:t>
            </w:r>
          </w:p>
        </w:tc>
        <w:tc>
          <w:tcPr>
            <w:tcW w:w="1941" w:type="dxa"/>
          </w:tcPr>
          <w:p w:rsidR="00E733F9" w:rsidRPr="00EB3892" w:rsidRDefault="00E733F9" w:rsidP="005257C5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EAM</w:t>
            </w:r>
          </w:p>
        </w:tc>
        <w:tc>
          <w:tcPr>
            <w:tcW w:w="2492" w:type="dxa"/>
          </w:tcPr>
          <w:p w:rsidR="00E733F9" w:rsidRPr="00EB3892" w:rsidRDefault="00E733F9" w:rsidP="005257C5">
            <w:pPr>
              <w:pStyle w:val="Default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EPAM</w:t>
            </w:r>
          </w:p>
        </w:tc>
      </w:tr>
      <w:tr w:rsidR="00AC387A" w:rsidRPr="00AC387A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C387A" w:rsidRPr="00AC387A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1788" w:type="dxa"/>
          </w:tcPr>
          <w:p w:rsidR="00AC387A" w:rsidRPr="00AC387A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2079" w:type="dxa"/>
          </w:tcPr>
          <w:p w:rsidR="00AC387A" w:rsidRPr="00AC387A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81.034,03   </w:t>
            </w:r>
          </w:p>
        </w:tc>
        <w:tc>
          <w:tcPr>
            <w:tcW w:w="1941" w:type="dxa"/>
          </w:tcPr>
          <w:p w:rsidR="00AC387A" w:rsidRPr="00AC387A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219,46   </w:t>
            </w:r>
          </w:p>
        </w:tc>
        <w:tc>
          <w:tcPr>
            <w:tcW w:w="2492" w:type="dxa"/>
          </w:tcPr>
          <w:p w:rsidR="00AC387A" w:rsidRPr="00AC387A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>4,95%</w:t>
            </w:r>
          </w:p>
        </w:tc>
      </w:tr>
      <w:tr w:rsidR="00AC387A" w:rsidRPr="00EB3892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C387A" w:rsidRPr="00AC387A" w:rsidRDefault="00AC387A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0.5</w:t>
            </w:r>
          </w:p>
        </w:tc>
        <w:tc>
          <w:tcPr>
            <w:tcW w:w="1788" w:type="dxa"/>
          </w:tcPr>
          <w:p w:rsidR="00AC387A" w:rsidRPr="00AC387A" w:rsidRDefault="00AC387A" w:rsidP="00AC387A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2079" w:type="dxa"/>
          </w:tcPr>
          <w:p w:rsidR="00AC387A" w:rsidRPr="00AC387A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84.039,85   </w:t>
            </w:r>
          </w:p>
        </w:tc>
        <w:tc>
          <w:tcPr>
            <w:tcW w:w="1941" w:type="dxa"/>
          </w:tcPr>
          <w:p w:rsidR="00AC387A" w:rsidRPr="00AC387A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222,81   </w:t>
            </w:r>
          </w:p>
        </w:tc>
        <w:tc>
          <w:tcPr>
            <w:tcW w:w="2492" w:type="dxa"/>
          </w:tcPr>
          <w:p w:rsidR="00AC387A" w:rsidRPr="00AC387A" w:rsidRDefault="00AC387A" w:rsidP="00AC3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>5,03%</w:t>
            </w:r>
          </w:p>
        </w:tc>
      </w:tr>
      <w:tr w:rsidR="00AC387A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C387A" w:rsidRPr="00A37540" w:rsidRDefault="002856B9" w:rsidP="00AC387A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7479C4" wp14:editId="0C701C5D">
                      <wp:simplePos x="0" y="0"/>
                      <wp:positionH relativeFrom="column">
                        <wp:posOffset>-626110</wp:posOffset>
                      </wp:positionH>
                      <wp:positionV relativeFrom="paragraph">
                        <wp:posOffset>64135</wp:posOffset>
                      </wp:positionV>
                      <wp:extent cx="605155" cy="142240"/>
                      <wp:effectExtent l="0" t="19050" r="42545" b="2921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1422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0" o:spid="_x0000_s1026" type="#_x0000_t13" style="position:absolute;margin-left:-49.3pt;margin-top:5.05pt;width:47.65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" adj="19061" fillcolor="#4f81bd [3204]" strokecolor="#243f60 [1604]" strokeweight="2pt"/>
                  </w:pict>
                </mc:Fallback>
              </mc:AlternateContent>
            </w:r>
            <w:r w:rsidR="00AC387A"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1788" w:type="dxa"/>
          </w:tcPr>
          <w:p w:rsidR="00AC387A" w:rsidRPr="00AC387A" w:rsidRDefault="00AC387A" w:rsidP="00AC387A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2079" w:type="dxa"/>
          </w:tcPr>
          <w:p w:rsidR="00AC387A" w:rsidRPr="00AC387A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82.714,32   </w:t>
            </w:r>
          </w:p>
        </w:tc>
        <w:tc>
          <w:tcPr>
            <w:tcW w:w="1941" w:type="dxa"/>
          </w:tcPr>
          <w:p w:rsidR="00AC387A" w:rsidRPr="00AC387A" w:rsidRDefault="00106D6E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892F8DC" wp14:editId="5961CAAA">
                      <wp:simplePos x="0" y="0"/>
                      <wp:positionH relativeFrom="column">
                        <wp:posOffset>-3423285</wp:posOffset>
                      </wp:positionH>
                      <wp:positionV relativeFrom="paragraph">
                        <wp:posOffset>-16510</wp:posOffset>
                      </wp:positionV>
                      <wp:extent cx="5770880" cy="273050"/>
                      <wp:effectExtent l="0" t="0" r="20320" b="127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088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1174EB42" id="Rectangle 28" o:spid="_x0000_s1026" style="position:absolute;margin-left:-269.55pt;margin-top:-1.3pt;width:454.4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" filled="f" strokecolor="#76923c [2406]" strokeweight="2pt"/>
                  </w:pict>
                </mc:Fallback>
              </mc:AlternateContent>
            </w:r>
            <w:r w:rsidR="00AC387A" w:rsidRPr="00AC387A">
              <w:rPr>
                <w:rFonts w:ascii="Times New Roman" w:hAnsi="Times New Roman" w:cs="Times New Roman"/>
                <w:color w:val="auto"/>
              </w:rPr>
              <w:t xml:space="preserve">217,47   </w:t>
            </w:r>
          </w:p>
        </w:tc>
        <w:tc>
          <w:tcPr>
            <w:tcW w:w="2492" w:type="dxa"/>
          </w:tcPr>
          <w:p w:rsidR="00AC387A" w:rsidRPr="00AC387A" w:rsidRDefault="00AC387A" w:rsidP="00AC3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>4,89%</w:t>
            </w:r>
          </w:p>
        </w:tc>
      </w:tr>
      <w:tr w:rsidR="00A37540" w:rsidRPr="00EB3892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37540" w:rsidRPr="00A37540" w:rsidRDefault="00A37540" w:rsidP="00A37540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0.6</w:t>
            </w:r>
          </w:p>
        </w:tc>
        <w:tc>
          <w:tcPr>
            <w:tcW w:w="1788" w:type="dxa"/>
          </w:tcPr>
          <w:p w:rsidR="00A37540" w:rsidRPr="00A37540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0.2</w:t>
            </w:r>
          </w:p>
        </w:tc>
        <w:tc>
          <w:tcPr>
            <w:tcW w:w="2079" w:type="dxa"/>
          </w:tcPr>
          <w:p w:rsidR="00A37540" w:rsidRPr="00A37540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85.951,08   </w:t>
            </w:r>
          </w:p>
        </w:tc>
        <w:tc>
          <w:tcPr>
            <w:tcW w:w="1941" w:type="dxa"/>
          </w:tcPr>
          <w:p w:rsidR="00A37540" w:rsidRPr="00A37540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220,97   </w:t>
            </w:r>
          </w:p>
        </w:tc>
        <w:tc>
          <w:tcPr>
            <w:tcW w:w="2492" w:type="dxa"/>
          </w:tcPr>
          <w:p w:rsidR="00A37540" w:rsidRPr="00A37540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4,98%</w:t>
            </w:r>
          </w:p>
        </w:tc>
      </w:tr>
      <w:tr w:rsidR="00A37540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37540" w:rsidRPr="002559B1" w:rsidRDefault="00A37540" w:rsidP="00A37540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2559B1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788" w:type="dxa"/>
          </w:tcPr>
          <w:p w:rsidR="00A37540" w:rsidRPr="00A37540" w:rsidRDefault="00A37540" w:rsidP="00A37540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2079" w:type="dxa"/>
          </w:tcPr>
          <w:p w:rsidR="00A37540" w:rsidRPr="00A37540" w:rsidRDefault="00A37540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86.158,22   </w:t>
            </w:r>
          </w:p>
        </w:tc>
        <w:tc>
          <w:tcPr>
            <w:tcW w:w="1941" w:type="dxa"/>
          </w:tcPr>
          <w:p w:rsidR="00A37540" w:rsidRPr="00A37540" w:rsidRDefault="00A37540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217,50   </w:t>
            </w:r>
          </w:p>
        </w:tc>
        <w:tc>
          <w:tcPr>
            <w:tcW w:w="2492" w:type="dxa"/>
          </w:tcPr>
          <w:p w:rsidR="00A37540" w:rsidRPr="00A37540" w:rsidRDefault="002559B1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7A8C52F" wp14:editId="40A1655B">
                      <wp:simplePos x="0" y="0"/>
                      <wp:positionH relativeFrom="column">
                        <wp:posOffset>-4596064</wp:posOffset>
                      </wp:positionH>
                      <wp:positionV relativeFrom="paragraph">
                        <wp:posOffset>-23751</wp:posOffset>
                      </wp:positionV>
                      <wp:extent cx="5771408" cy="273133"/>
                      <wp:effectExtent l="0" t="0" r="2032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1408" cy="273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74EEF63E" id="Rectangle 18" o:spid="_x0000_s1026" style="position:absolute;margin-left:-361.9pt;margin-top:-1.85pt;width:454.4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" filled="f" strokecolor="#76923c [2406]" strokeweight="2pt"/>
                  </w:pict>
                </mc:Fallback>
              </mc:AlternateContent>
            </w:r>
            <w:r w:rsidR="00A37540" w:rsidRPr="00A37540">
              <w:rPr>
                <w:rFonts w:ascii="Times New Roman" w:hAnsi="Times New Roman" w:cs="Times New Roman"/>
                <w:color w:val="auto"/>
              </w:rPr>
              <w:t>4,88%</w:t>
            </w:r>
          </w:p>
        </w:tc>
      </w:tr>
      <w:tr w:rsidR="00A37540" w:rsidRPr="00EB3892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37540" w:rsidRPr="00106D6E" w:rsidRDefault="00A37540" w:rsidP="00A37540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106D6E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0.7</w:t>
            </w:r>
          </w:p>
        </w:tc>
        <w:tc>
          <w:tcPr>
            <w:tcW w:w="1788" w:type="dxa"/>
          </w:tcPr>
          <w:p w:rsidR="00A37540" w:rsidRPr="00EB3892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</w:pPr>
            <w:r w:rsidRPr="00EB3892"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  <w:t>0.2</w:t>
            </w:r>
          </w:p>
        </w:tc>
        <w:tc>
          <w:tcPr>
            <w:tcW w:w="2079" w:type="dxa"/>
          </w:tcPr>
          <w:p w:rsidR="00A37540" w:rsidRPr="00EB3892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B442B">
              <w:rPr>
                <w:rFonts w:ascii="Times New Roman" w:hAnsi="Times New Roman" w:cs="Times New Roman"/>
                <w:color w:val="000000"/>
              </w:rPr>
              <w:t xml:space="preserve">90.136,85   </w:t>
            </w:r>
          </w:p>
        </w:tc>
        <w:tc>
          <w:tcPr>
            <w:tcW w:w="1941" w:type="dxa"/>
          </w:tcPr>
          <w:p w:rsidR="00A37540" w:rsidRPr="00EB3892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D4117">
              <w:rPr>
                <w:rFonts w:ascii="Times New Roman" w:hAnsi="Times New Roman" w:cs="Times New Roman"/>
                <w:color w:val="000000"/>
              </w:rPr>
              <w:t xml:space="preserve">228,97   </w:t>
            </w:r>
          </w:p>
        </w:tc>
        <w:tc>
          <w:tcPr>
            <w:tcW w:w="2492" w:type="dxa"/>
          </w:tcPr>
          <w:p w:rsidR="00A37540" w:rsidRPr="00EB3892" w:rsidRDefault="00A37540" w:rsidP="00A3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5,00</w:t>
            </w:r>
            <w:r w:rsidRPr="006D4117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A37540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37540" w:rsidRPr="002559B1" w:rsidRDefault="00A37540" w:rsidP="00A37540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2559B1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0.8</w:t>
            </w:r>
          </w:p>
        </w:tc>
        <w:tc>
          <w:tcPr>
            <w:tcW w:w="1788" w:type="dxa"/>
          </w:tcPr>
          <w:p w:rsidR="00A37540" w:rsidRPr="00A37540" w:rsidRDefault="00A37540" w:rsidP="00A37540">
            <w:pPr>
              <w:pStyle w:val="Default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</w:pPr>
            <w:r w:rsidRPr="00A37540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es-ES"/>
              </w:rPr>
              <w:t>0.1</w:t>
            </w:r>
          </w:p>
        </w:tc>
        <w:tc>
          <w:tcPr>
            <w:tcW w:w="2079" w:type="dxa"/>
          </w:tcPr>
          <w:p w:rsidR="00A37540" w:rsidRPr="00A37540" w:rsidRDefault="00A37540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91.427,59   </w:t>
            </w:r>
          </w:p>
        </w:tc>
        <w:tc>
          <w:tcPr>
            <w:tcW w:w="1941" w:type="dxa"/>
          </w:tcPr>
          <w:p w:rsidR="00A37540" w:rsidRPr="00A37540" w:rsidRDefault="00A37540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 xml:space="preserve">222,00   </w:t>
            </w:r>
          </w:p>
        </w:tc>
        <w:tc>
          <w:tcPr>
            <w:tcW w:w="2492" w:type="dxa"/>
          </w:tcPr>
          <w:p w:rsidR="00A37540" w:rsidRPr="00A37540" w:rsidRDefault="00A37540" w:rsidP="00A3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37540">
              <w:rPr>
                <w:rFonts w:ascii="Times New Roman" w:hAnsi="Times New Roman" w:cs="Times New Roman"/>
                <w:color w:val="auto"/>
              </w:rPr>
              <w:t>4,98%</w:t>
            </w:r>
          </w:p>
        </w:tc>
      </w:tr>
      <w:tr w:rsidR="00A37540" w:rsidRPr="00EB3892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A37540" w:rsidRPr="00106D6E" w:rsidRDefault="00A37540" w:rsidP="00A37540">
            <w:pPr>
              <w:pStyle w:val="Default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</w:pPr>
            <w:r w:rsidRPr="00106D6E">
              <w:rPr>
                <w:rFonts w:ascii="Times New Roman" w:hAnsi="Times New Roman" w:cs="Times New Roman"/>
                <w:color w:val="auto"/>
                <w:sz w:val="22"/>
                <w:szCs w:val="22"/>
                <w:lang w:val="es-ES"/>
              </w:rPr>
              <w:t>0.8</w:t>
            </w:r>
          </w:p>
        </w:tc>
        <w:tc>
          <w:tcPr>
            <w:tcW w:w="1788" w:type="dxa"/>
          </w:tcPr>
          <w:p w:rsidR="00A37540" w:rsidRPr="00EB3892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s-ES"/>
              </w:rPr>
              <w:t>0.2</w:t>
            </w:r>
          </w:p>
        </w:tc>
        <w:tc>
          <w:tcPr>
            <w:tcW w:w="2079" w:type="dxa"/>
          </w:tcPr>
          <w:p w:rsidR="00A37540" w:rsidRPr="00EB3892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96.607,74   </w:t>
            </w:r>
          </w:p>
        </w:tc>
        <w:tc>
          <w:tcPr>
            <w:tcW w:w="1941" w:type="dxa"/>
          </w:tcPr>
          <w:p w:rsidR="00A37540" w:rsidRPr="00EB3892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228,97   </w:t>
            </w:r>
          </w:p>
        </w:tc>
        <w:tc>
          <w:tcPr>
            <w:tcW w:w="2492" w:type="dxa"/>
          </w:tcPr>
          <w:p w:rsidR="00A37540" w:rsidRPr="00EB3892" w:rsidRDefault="00A37540" w:rsidP="00A37540">
            <w:pPr>
              <w:pStyle w:val="Default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AC387A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5,13%</w:t>
            </w:r>
          </w:p>
        </w:tc>
      </w:tr>
    </w:tbl>
    <w:p w:rsidR="00E733F9" w:rsidRPr="00EB3892" w:rsidRDefault="009A2C5E" w:rsidP="00CF77E3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Como puede se puede ver</w:t>
      </w:r>
      <w:r w:rsidR="003D78E1">
        <w:rPr>
          <w:rFonts w:ascii="Times New Roman" w:hAnsi="Times New Roman" w:cs="Times New Roman"/>
          <w:sz w:val="22"/>
          <w:szCs w:val="22"/>
          <w:lang w:val="es-ES"/>
        </w:rPr>
        <w:t>, l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>os errores absolutos medios para α=0.</w:t>
      </w:r>
      <w:r w:rsidR="002559B1">
        <w:rPr>
          <w:rFonts w:ascii="Times New Roman" w:hAnsi="Times New Roman" w:cs="Times New Roman"/>
          <w:sz w:val="22"/>
          <w:szCs w:val="22"/>
          <w:lang w:val="es-ES"/>
        </w:rPr>
        <w:t>6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γ=0.1 y para α=0.</w:t>
      </w:r>
      <w:r w:rsidR="002559B1">
        <w:rPr>
          <w:rFonts w:ascii="Times New Roman" w:hAnsi="Times New Roman" w:cs="Times New Roman"/>
          <w:sz w:val="22"/>
          <w:szCs w:val="22"/>
          <w:lang w:val="es-ES"/>
        </w:rPr>
        <w:t>7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γ=0.1</w:t>
      </w:r>
      <w:r w:rsidR="002559B1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difieren por muy poco, por lo </w:t>
      </w:r>
      <w:r w:rsidR="002559B1" w:rsidRPr="00EB3892">
        <w:rPr>
          <w:rFonts w:ascii="Times New Roman" w:hAnsi="Times New Roman" w:cs="Times New Roman"/>
          <w:sz w:val="22"/>
          <w:szCs w:val="22"/>
          <w:lang w:val="es-ES"/>
        </w:rPr>
        <w:t>tanto,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el criterio de selección se centra en los errores 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 xml:space="preserve">cuadráticos medios; 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>los valores que mejores predicciones dan son α=0.</w:t>
      </w:r>
      <w:r w:rsidR="002559B1">
        <w:rPr>
          <w:rFonts w:ascii="Times New Roman" w:hAnsi="Times New Roman" w:cs="Times New Roman"/>
          <w:sz w:val="22"/>
          <w:szCs w:val="22"/>
          <w:lang w:val="es-ES"/>
        </w:rPr>
        <w:t>6</w:t>
      </w:r>
      <w:r w:rsidR="00E733F9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γ=0.1</w:t>
      </w:r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ED58CC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B35D58">
        <w:rPr>
          <w:rFonts w:ascii="Times New Roman" w:hAnsi="Times New Roman" w:cs="Times New Roman"/>
          <w:sz w:val="22"/>
          <w:szCs w:val="22"/>
          <w:lang w:val="es-ES"/>
        </w:rPr>
        <w:t>que son también</w:t>
      </w:r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los que aportan una mejor capacidad predictiva</w:t>
      </w:r>
      <w:r w:rsidR="00ED58CC">
        <w:rPr>
          <w:rFonts w:ascii="Times New Roman" w:hAnsi="Times New Roman" w:cs="Times New Roman"/>
          <w:sz w:val="22"/>
          <w:szCs w:val="22"/>
          <w:lang w:val="es-ES"/>
        </w:rPr>
        <w:t xml:space="preserve"> al método</w:t>
      </w:r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>.</w:t>
      </w:r>
      <w:r w:rsidR="002559B1" w:rsidRPr="002559B1">
        <w:rPr>
          <w:rFonts w:ascii="Times New Roman" w:hAnsi="Times New Roman" w:cs="Times New Roman"/>
          <w:noProof/>
          <w:color w:val="auto"/>
          <w:sz w:val="22"/>
          <w:szCs w:val="22"/>
          <w:lang w:val="es-ES"/>
        </w:rPr>
        <w:t xml:space="preserve"> </w:t>
      </w:r>
    </w:p>
    <w:p w:rsidR="00AE0EA9" w:rsidRPr="00EB3892" w:rsidRDefault="009A26F7" w:rsidP="0023347C">
      <w:pPr>
        <w:spacing w:before="120" w:after="12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Una vez se tienen los valores se realizan las predicciones y se obtienen los siguientes errores y EPAM </w:t>
      </w:r>
      <w:proofErr w:type="spellStart"/>
      <w:r w:rsidRPr="00EB3892">
        <w:rPr>
          <w:rFonts w:ascii="Times New Roman" w:hAnsi="Times New Roman" w:cs="Times New Roman"/>
          <w:lang w:val="es-ES"/>
        </w:rPr>
        <w:t>muestrales</w:t>
      </w:r>
      <w:proofErr w:type="spellEnd"/>
      <w:r w:rsidRPr="00EB3892">
        <w:rPr>
          <w:rFonts w:ascii="Times New Roman" w:hAnsi="Times New Roman" w:cs="Times New Roman"/>
          <w:lang w:val="es-ES"/>
        </w:rPr>
        <w:t xml:space="preserve"> y extra-</w:t>
      </w:r>
      <w:proofErr w:type="spellStart"/>
      <w:r w:rsidRPr="00EB3892">
        <w:rPr>
          <w:rFonts w:ascii="Times New Roman" w:hAnsi="Times New Roman" w:cs="Times New Roman"/>
          <w:lang w:val="es-ES"/>
        </w:rPr>
        <w:t>muestrales</w:t>
      </w:r>
      <w:proofErr w:type="spellEnd"/>
      <w:r w:rsidRPr="00EB3892">
        <w:rPr>
          <w:rFonts w:ascii="Times New Roman" w:hAnsi="Times New Roman" w:cs="Times New Roman"/>
          <w:lang w:val="es-ES"/>
        </w:rPr>
        <w:t xml:space="preserve">: </w:t>
      </w:r>
    </w:p>
    <w:tbl>
      <w:tblPr>
        <w:tblStyle w:val="ListTable6ColorfulAccent1"/>
        <w:tblW w:w="6235" w:type="dxa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371"/>
        <w:gridCol w:w="1216"/>
        <w:gridCol w:w="1216"/>
      </w:tblGrid>
      <w:tr w:rsidR="0023347C" w:rsidRPr="00EB3892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noWrap/>
            <w:hideMark/>
          </w:tcPr>
          <w:p w:rsidR="0023347C" w:rsidRPr="00EB3892" w:rsidRDefault="0023347C" w:rsidP="002334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1216" w:type="dxa"/>
            <w:noWrap/>
            <w:hideMark/>
          </w:tcPr>
          <w:p w:rsidR="0023347C" w:rsidRPr="00EB3892" w:rsidRDefault="0023347C" w:rsidP="0023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  <w:tc>
          <w:tcPr>
            <w:tcW w:w="1371" w:type="dxa"/>
            <w:noWrap/>
            <w:hideMark/>
          </w:tcPr>
          <w:p w:rsidR="0023347C" w:rsidRPr="00EB3892" w:rsidRDefault="0023347C" w:rsidP="0023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ECM</w:t>
            </w:r>
          </w:p>
        </w:tc>
        <w:tc>
          <w:tcPr>
            <w:tcW w:w="1216" w:type="dxa"/>
            <w:noWrap/>
            <w:hideMark/>
          </w:tcPr>
          <w:p w:rsidR="0023347C" w:rsidRPr="00EB3892" w:rsidRDefault="0023347C" w:rsidP="0023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EAM</w:t>
            </w:r>
          </w:p>
        </w:tc>
        <w:tc>
          <w:tcPr>
            <w:tcW w:w="1216" w:type="dxa"/>
            <w:noWrap/>
            <w:hideMark/>
          </w:tcPr>
          <w:p w:rsidR="0023347C" w:rsidRPr="00EB3892" w:rsidRDefault="0023347C" w:rsidP="0023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3892">
              <w:rPr>
                <w:rFonts w:ascii="Times New Roman" w:eastAsia="Times New Roman" w:hAnsi="Times New Roman" w:cs="Times New Roman"/>
                <w:color w:val="000000"/>
              </w:rPr>
              <w:t>EPAM</w:t>
            </w:r>
          </w:p>
        </w:tc>
      </w:tr>
      <w:tr w:rsidR="00106D6E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  <w:gridSpan w:val="2"/>
            <w:noWrap/>
            <w:hideMark/>
          </w:tcPr>
          <w:p w:rsidR="00106D6E" w:rsidRPr="00A90886" w:rsidRDefault="00106D6E" w:rsidP="00106D6E">
            <w:pPr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</w:pPr>
            <w:r w:rsidRPr="00A90886"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  <w:t xml:space="preserve">Periodo </w:t>
            </w:r>
            <w:proofErr w:type="spellStart"/>
            <w:r w:rsidRPr="00A90886"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  <w:t>muestral</w:t>
            </w:r>
            <w:proofErr w:type="spellEnd"/>
          </w:p>
        </w:tc>
        <w:tc>
          <w:tcPr>
            <w:tcW w:w="1371" w:type="dxa"/>
            <w:noWrap/>
            <w:hideMark/>
          </w:tcPr>
          <w:p w:rsidR="00106D6E" w:rsidRPr="00AC387A" w:rsidRDefault="00106D6E" w:rsidP="00106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82.714,32   </w:t>
            </w:r>
          </w:p>
        </w:tc>
        <w:tc>
          <w:tcPr>
            <w:tcW w:w="1216" w:type="dxa"/>
            <w:noWrap/>
            <w:hideMark/>
          </w:tcPr>
          <w:p w:rsidR="00106D6E" w:rsidRPr="00AC387A" w:rsidRDefault="00106D6E" w:rsidP="00106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217,47   </w:t>
            </w:r>
          </w:p>
        </w:tc>
        <w:tc>
          <w:tcPr>
            <w:tcW w:w="1216" w:type="dxa"/>
            <w:noWrap/>
            <w:hideMark/>
          </w:tcPr>
          <w:p w:rsidR="00106D6E" w:rsidRPr="00AC387A" w:rsidRDefault="00106D6E" w:rsidP="00106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>4,89%</w:t>
            </w:r>
          </w:p>
        </w:tc>
      </w:tr>
      <w:tr w:rsidR="0023347C" w:rsidRPr="00EB3892" w:rsidTr="002856B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  <w:gridSpan w:val="2"/>
            <w:noWrap/>
            <w:hideMark/>
          </w:tcPr>
          <w:p w:rsidR="0023347C" w:rsidRPr="00A90886" w:rsidRDefault="0023347C" w:rsidP="0023347C">
            <w:pPr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</w:pPr>
            <w:r w:rsidRPr="00A90886"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  <w:t>Periodo extra</w:t>
            </w:r>
            <w:r w:rsidR="00A90886" w:rsidRPr="00A90886"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  <w:t>-</w:t>
            </w:r>
            <w:proofErr w:type="spellStart"/>
            <w:r w:rsidRPr="00A90886">
              <w:rPr>
                <w:rFonts w:ascii="Times New Roman" w:eastAsia="Times New Roman" w:hAnsi="Times New Roman" w:cs="Times New Roman"/>
                <w:color w:val="000000"/>
                <w:lang w:val="es-ES_tradnl"/>
              </w:rPr>
              <w:t>muestral</w:t>
            </w:r>
            <w:proofErr w:type="spellEnd"/>
          </w:p>
        </w:tc>
        <w:tc>
          <w:tcPr>
            <w:tcW w:w="1371" w:type="dxa"/>
            <w:noWrap/>
            <w:hideMark/>
          </w:tcPr>
          <w:p w:rsidR="0023347C" w:rsidRPr="00EB3892" w:rsidRDefault="00106D6E" w:rsidP="0023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06D6E">
              <w:rPr>
                <w:rFonts w:ascii="Times New Roman" w:eastAsia="Times New Roman" w:hAnsi="Times New Roman" w:cs="Times New Roman"/>
                <w:color w:val="000000"/>
              </w:rPr>
              <w:t xml:space="preserve">1.277.399,27   </w:t>
            </w:r>
          </w:p>
        </w:tc>
        <w:tc>
          <w:tcPr>
            <w:tcW w:w="1216" w:type="dxa"/>
            <w:noWrap/>
            <w:hideMark/>
          </w:tcPr>
          <w:p w:rsidR="0023347C" w:rsidRPr="00EB3892" w:rsidRDefault="00106D6E" w:rsidP="0023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06D6E">
              <w:rPr>
                <w:rFonts w:ascii="Times New Roman" w:eastAsia="Times New Roman" w:hAnsi="Times New Roman" w:cs="Times New Roman"/>
                <w:color w:val="000000"/>
              </w:rPr>
              <w:t xml:space="preserve">1.036,21   </w:t>
            </w:r>
          </w:p>
        </w:tc>
        <w:tc>
          <w:tcPr>
            <w:tcW w:w="1216" w:type="dxa"/>
            <w:noWrap/>
            <w:hideMark/>
          </w:tcPr>
          <w:p w:rsidR="0023347C" w:rsidRPr="00EB3892" w:rsidRDefault="00106D6E" w:rsidP="0023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06D6E">
              <w:rPr>
                <w:rFonts w:ascii="Times New Roman" w:eastAsia="Times New Roman" w:hAnsi="Times New Roman" w:cs="Times New Roman"/>
                <w:color w:val="000000"/>
              </w:rPr>
              <w:t>16,75%</w:t>
            </w:r>
          </w:p>
        </w:tc>
      </w:tr>
    </w:tbl>
    <w:p w:rsidR="003D78E1" w:rsidRDefault="003D78E1" w:rsidP="009A26F7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3D78E1">
        <w:rPr>
          <w:rFonts w:ascii="Times New Roman" w:hAnsi="Times New Roman" w:cs="Times New Roman"/>
          <w:sz w:val="22"/>
          <w:szCs w:val="22"/>
          <w:lang w:val="es-ES"/>
        </w:rPr>
        <w:t>L</w:t>
      </w:r>
      <w:r>
        <w:rPr>
          <w:rFonts w:ascii="Times New Roman" w:hAnsi="Times New Roman" w:cs="Times New Roman"/>
          <w:sz w:val="22"/>
          <w:szCs w:val="22"/>
          <w:lang w:val="es-ES"/>
        </w:rPr>
        <w:t>a capacidad predictiva de este método es regular porque la mayoría de los EPAMS están entre 3 y 5% (pero tirando a muy baja ya que están muy próximos o superan el 5%).</w:t>
      </w:r>
    </w:p>
    <w:p w:rsidR="0023347C" w:rsidRDefault="001D17A2" w:rsidP="009A26F7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EB3892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l gráfico con las predicciones obtenidas mediante el método del alisado exponencial de </w:t>
      </w:r>
      <w:proofErr w:type="spellStart"/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>Holt</w:t>
      </w:r>
      <w:proofErr w:type="spellEnd"/>
      <w:r w:rsidR="009A26F7" w:rsidRPr="00EB3892">
        <w:rPr>
          <w:rFonts w:ascii="Times New Roman" w:hAnsi="Times New Roman" w:cs="Times New Roman"/>
          <w:sz w:val="22"/>
          <w:szCs w:val="22"/>
          <w:lang w:val="es-ES"/>
        </w:rPr>
        <w:t xml:space="preserve"> y los datos reales es el siguiente:</w:t>
      </w:r>
    </w:p>
    <w:p w:rsidR="003D78E1" w:rsidRPr="0015537D" w:rsidRDefault="003D78E1" w:rsidP="009A26F7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2540</wp:posOffset>
            </wp:positionV>
            <wp:extent cx="7289800" cy="3241675"/>
            <wp:effectExtent l="0" t="0" r="6350" b="15875"/>
            <wp:wrapSquare wrapText="bothSides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8E1" w:rsidRDefault="003D78E1" w:rsidP="003D78E1">
      <w:pPr>
        <w:pStyle w:val="Prrafodelista"/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9A26F7" w:rsidRPr="002856B9" w:rsidRDefault="0015537D" w:rsidP="002856B9">
      <w:pPr>
        <w:pStyle w:val="Prrafodelista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2856B9">
        <w:rPr>
          <w:rFonts w:ascii="Times New Roman" w:hAnsi="Times New Roman" w:cs="Times New Roman"/>
          <w:b/>
          <w:sz w:val="24"/>
          <w:lang w:val="es-ES"/>
        </w:rPr>
        <w:t xml:space="preserve"> Discusión y decisión del mejor método de predicción</w:t>
      </w:r>
    </w:p>
    <w:p w:rsidR="00ED5688" w:rsidRPr="00EB3892" w:rsidRDefault="00ED5688" w:rsidP="004C215C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>A continuación se muestra una tabla que incluye los tres métodos de predicción utilizados y sus correspondientes errores cuadráticos medios, errores absolutos medios y los errores porcentuales absolutos medios para facilitar la comparación entre estos. Como los errores absolutos medios no se aproximan entre ellos se puede tomar la decisión en base a estos.</w:t>
      </w:r>
    </w:p>
    <w:tbl>
      <w:tblPr>
        <w:tblStyle w:val="ListTable6ColorfulAccent1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1530"/>
        <w:gridCol w:w="1440"/>
        <w:gridCol w:w="1566"/>
      </w:tblGrid>
      <w:tr w:rsidR="001D17A2" w:rsidRPr="00EB3892" w:rsidTr="002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1D17A2" w:rsidRPr="00EB3892" w:rsidRDefault="001D17A2" w:rsidP="001D17A2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30" w:type="dxa"/>
          </w:tcPr>
          <w:p w:rsidR="001D17A2" w:rsidRPr="00EB3892" w:rsidRDefault="001D17A2" w:rsidP="001D17A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>ECM</w:t>
            </w:r>
          </w:p>
        </w:tc>
        <w:tc>
          <w:tcPr>
            <w:tcW w:w="1440" w:type="dxa"/>
          </w:tcPr>
          <w:p w:rsidR="001D17A2" w:rsidRPr="00EB3892" w:rsidRDefault="001D17A2" w:rsidP="001D17A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>EAM</w:t>
            </w:r>
          </w:p>
        </w:tc>
        <w:tc>
          <w:tcPr>
            <w:tcW w:w="1566" w:type="dxa"/>
          </w:tcPr>
          <w:p w:rsidR="001D17A2" w:rsidRPr="00EB3892" w:rsidRDefault="001D17A2" w:rsidP="001D17A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>EPAM</w:t>
            </w:r>
          </w:p>
        </w:tc>
      </w:tr>
      <w:tr w:rsidR="00BC71C0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BC71C0" w:rsidRPr="00BC71C0" w:rsidRDefault="00BC71C0" w:rsidP="00BC71C0">
            <w:pPr>
              <w:spacing w:before="120" w:line="36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BC71C0">
              <w:rPr>
                <w:rFonts w:ascii="Times New Roman" w:hAnsi="Times New Roman" w:cs="Times New Roman"/>
                <w:color w:val="auto"/>
                <w:lang w:val="es-ES"/>
              </w:rPr>
              <w:t>Tendencia lineal</w:t>
            </w:r>
          </w:p>
        </w:tc>
        <w:tc>
          <w:tcPr>
            <w:tcW w:w="1530" w:type="dxa"/>
          </w:tcPr>
          <w:p w:rsidR="00BC71C0" w:rsidRPr="00BC71C0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C71C0">
              <w:rPr>
                <w:rFonts w:ascii="Times New Roman" w:eastAsia="Times New Roman" w:hAnsi="Times New Roman" w:cs="Times New Roman"/>
                <w:color w:val="000000"/>
              </w:rPr>
              <w:t xml:space="preserve"> 84.121,40   </w:t>
            </w:r>
          </w:p>
        </w:tc>
        <w:tc>
          <w:tcPr>
            <w:tcW w:w="1440" w:type="dxa"/>
          </w:tcPr>
          <w:p w:rsidR="00BC71C0" w:rsidRPr="00BC71C0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C71C0">
              <w:rPr>
                <w:rFonts w:ascii="Times New Roman" w:eastAsia="Times New Roman" w:hAnsi="Times New Roman" w:cs="Times New Roman"/>
                <w:color w:val="000000"/>
              </w:rPr>
              <w:t>240,75</w:t>
            </w:r>
          </w:p>
        </w:tc>
        <w:tc>
          <w:tcPr>
            <w:tcW w:w="1566" w:type="dxa"/>
          </w:tcPr>
          <w:p w:rsidR="00BC71C0" w:rsidRPr="00BC71C0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C71C0">
              <w:rPr>
                <w:rFonts w:ascii="Times New Roman" w:eastAsia="Times New Roman" w:hAnsi="Times New Roman" w:cs="Times New Roman"/>
                <w:color w:val="000000"/>
              </w:rPr>
              <w:t>5,530%</w:t>
            </w:r>
          </w:p>
        </w:tc>
      </w:tr>
      <w:tr w:rsidR="00BC71C0" w:rsidRPr="00EB3892" w:rsidTr="00285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BC71C0" w:rsidRPr="00EB3892" w:rsidRDefault="00BC71C0" w:rsidP="00BC71C0">
            <w:pPr>
              <w:spacing w:before="120" w:line="36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>Dobles medias móviles</w:t>
            </w:r>
          </w:p>
        </w:tc>
        <w:tc>
          <w:tcPr>
            <w:tcW w:w="1530" w:type="dxa"/>
          </w:tcPr>
          <w:p w:rsidR="00BC71C0" w:rsidRPr="00EB3892" w:rsidRDefault="00BC71C0" w:rsidP="00BC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90.233,69   </w:t>
            </w:r>
          </w:p>
        </w:tc>
        <w:tc>
          <w:tcPr>
            <w:tcW w:w="1440" w:type="dxa"/>
          </w:tcPr>
          <w:p w:rsidR="00BC71C0" w:rsidRPr="00EB3892" w:rsidRDefault="00BC71C0" w:rsidP="00BC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 xml:space="preserve">234,75   </w:t>
            </w:r>
          </w:p>
        </w:tc>
        <w:tc>
          <w:tcPr>
            <w:tcW w:w="1566" w:type="dxa"/>
          </w:tcPr>
          <w:p w:rsidR="00BC71C0" w:rsidRPr="00EB3892" w:rsidRDefault="00BC71C0" w:rsidP="00BC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44F17">
              <w:rPr>
                <w:rFonts w:ascii="Times New Roman" w:eastAsia="Times New Roman" w:hAnsi="Times New Roman" w:cs="Times New Roman"/>
                <w:color w:val="000000"/>
              </w:rPr>
              <w:t>5,24%</w:t>
            </w:r>
          </w:p>
        </w:tc>
      </w:tr>
      <w:tr w:rsidR="00BC71C0" w:rsidRPr="00EB3892" w:rsidTr="0028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BC71C0" w:rsidRPr="00EB3892" w:rsidRDefault="00BC71C0" w:rsidP="00BC71C0">
            <w:pPr>
              <w:spacing w:before="120" w:line="360" w:lineRule="auto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 xml:space="preserve">Alisado exponencial de </w:t>
            </w:r>
            <w:proofErr w:type="spellStart"/>
            <w:r w:rsidRPr="00EB3892">
              <w:rPr>
                <w:rFonts w:ascii="Times New Roman" w:hAnsi="Times New Roman" w:cs="Times New Roman"/>
                <w:color w:val="auto"/>
                <w:lang w:val="es-ES"/>
              </w:rPr>
              <w:t>Holt</w:t>
            </w:r>
            <w:proofErr w:type="spellEnd"/>
          </w:p>
        </w:tc>
        <w:tc>
          <w:tcPr>
            <w:tcW w:w="1530" w:type="dxa"/>
          </w:tcPr>
          <w:p w:rsidR="00BC71C0" w:rsidRPr="00AC387A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82.714,32   </w:t>
            </w:r>
          </w:p>
        </w:tc>
        <w:tc>
          <w:tcPr>
            <w:tcW w:w="1440" w:type="dxa"/>
          </w:tcPr>
          <w:p w:rsidR="00BC71C0" w:rsidRPr="00AC387A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 xml:space="preserve">217,47   </w:t>
            </w:r>
          </w:p>
        </w:tc>
        <w:tc>
          <w:tcPr>
            <w:tcW w:w="1566" w:type="dxa"/>
          </w:tcPr>
          <w:p w:rsidR="00BC71C0" w:rsidRPr="00AC387A" w:rsidRDefault="00BC71C0" w:rsidP="00BC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AC387A">
              <w:rPr>
                <w:rFonts w:ascii="Times New Roman" w:hAnsi="Times New Roman" w:cs="Times New Roman"/>
                <w:color w:val="auto"/>
              </w:rPr>
              <w:t>4,89%</w:t>
            </w:r>
          </w:p>
        </w:tc>
      </w:tr>
    </w:tbl>
    <w:p w:rsidR="00502613" w:rsidRDefault="00ED5688" w:rsidP="004C215C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 w:rsidRPr="00EB3892">
        <w:rPr>
          <w:rFonts w:ascii="Times New Roman" w:hAnsi="Times New Roman" w:cs="Times New Roman"/>
          <w:lang w:val="es-ES"/>
        </w:rPr>
        <w:t xml:space="preserve">La tabla muestra que el mejor método de predicción es el método de </w:t>
      </w:r>
      <w:r w:rsidR="00BC71C0" w:rsidRPr="00EB3892">
        <w:rPr>
          <w:rFonts w:ascii="Times New Roman" w:hAnsi="Times New Roman" w:cs="Times New Roman"/>
          <w:lang w:val="es-ES"/>
        </w:rPr>
        <w:t xml:space="preserve">Alisado exponencial de </w:t>
      </w:r>
      <w:proofErr w:type="spellStart"/>
      <w:r w:rsidR="00BC71C0" w:rsidRPr="00EB3892">
        <w:rPr>
          <w:rFonts w:ascii="Times New Roman" w:hAnsi="Times New Roman" w:cs="Times New Roman"/>
          <w:lang w:val="es-ES"/>
        </w:rPr>
        <w:t>Holt</w:t>
      </w:r>
      <w:proofErr w:type="spellEnd"/>
      <w:r w:rsidRPr="00EB3892">
        <w:rPr>
          <w:rFonts w:ascii="Times New Roman" w:hAnsi="Times New Roman" w:cs="Times New Roman"/>
          <w:lang w:val="es-ES"/>
        </w:rPr>
        <w:t>, ya que es el que tiene menor error absoluto medio, menor error cuadrático medio y menor EPAM</w:t>
      </w:r>
      <w:r w:rsidR="00BC71C0">
        <w:rPr>
          <w:rFonts w:ascii="Times New Roman" w:hAnsi="Times New Roman" w:cs="Times New Roman"/>
          <w:lang w:val="es-ES"/>
        </w:rPr>
        <w:t xml:space="preserve">. </w:t>
      </w:r>
      <w:bookmarkStart w:id="0" w:name="_GoBack"/>
      <w:bookmarkEnd w:id="0"/>
      <w:r w:rsidR="00BC71C0">
        <w:rPr>
          <w:rFonts w:ascii="Times New Roman" w:hAnsi="Times New Roman" w:cs="Times New Roman"/>
          <w:lang w:val="es-ES"/>
        </w:rPr>
        <w:t xml:space="preserve">Además, es el único método que ha salido que su capacidad predictiva es regular y no baja como en los otros dos. </w:t>
      </w:r>
      <w:r w:rsidRPr="00EB3892">
        <w:rPr>
          <w:rFonts w:ascii="Times New Roman" w:hAnsi="Times New Roman" w:cs="Times New Roman"/>
          <w:lang w:val="es-ES"/>
        </w:rPr>
        <w:t xml:space="preserve"> </w:t>
      </w:r>
    </w:p>
    <w:p w:rsidR="0004112F" w:rsidRPr="00887A6F" w:rsidRDefault="00BC71C0" w:rsidP="00BC71C0">
      <w:pPr>
        <w:spacing w:before="120" w:after="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lo tanto, para este tipo de serie, funciona mejor el </w:t>
      </w:r>
      <w:r w:rsidRPr="00EB3892">
        <w:rPr>
          <w:rFonts w:ascii="Times New Roman" w:hAnsi="Times New Roman" w:cs="Times New Roman"/>
          <w:lang w:val="es-ES"/>
        </w:rPr>
        <w:t xml:space="preserve">Alisado exponencial de </w:t>
      </w:r>
      <w:proofErr w:type="spellStart"/>
      <w:r w:rsidRPr="00EB3892">
        <w:rPr>
          <w:rFonts w:ascii="Times New Roman" w:hAnsi="Times New Roman" w:cs="Times New Roman"/>
          <w:lang w:val="es-ES"/>
        </w:rPr>
        <w:t>Holt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sectPr w:rsidR="0004112F" w:rsidRPr="00887A6F" w:rsidSect="00C61950"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FC1" w:rsidRDefault="00B77FC1" w:rsidP="00C61950">
      <w:pPr>
        <w:spacing w:after="0" w:line="240" w:lineRule="auto"/>
      </w:pPr>
      <w:r>
        <w:separator/>
      </w:r>
    </w:p>
  </w:endnote>
  <w:endnote w:type="continuationSeparator" w:id="0">
    <w:p w:rsidR="00B77FC1" w:rsidRDefault="00B77FC1" w:rsidP="00C6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988732"/>
      <w:docPartObj>
        <w:docPartGallery w:val="Page Numbers (Bottom of Page)"/>
        <w:docPartUnique/>
      </w:docPartObj>
    </w:sdtPr>
    <w:sdtEndPr/>
    <w:sdtContent>
      <w:p w:rsidR="00B77FC1" w:rsidRDefault="00B77FC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6B9" w:rsidRPr="002856B9">
          <w:rPr>
            <w:noProof/>
            <w:lang w:val="es-ES"/>
          </w:rPr>
          <w:t>2</w:t>
        </w:r>
        <w:r>
          <w:fldChar w:fldCharType="end"/>
        </w:r>
      </w:p>
    </w:sdtContent>
  </w:sdt>
  <w:p w:rsidR="00B77FC1" w:rsidRDefault="00B77F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FC1" w:rsidRDefault="00B77FC1" w:rsidP="00C61950">
      <w:pPr>
        <w:spacing w:after="0" w:line="240" w:lineRule="auto"/>
      </w:pPr>
      <w:r>
        <w:separator/>
      </w:r>
    </w:p>
  </w:footnote>
  <w:footnote w:type="continuationSeparator" w:id="0">
    <w:p w:rsidR="00B77FC1" w:rsidRDefault="00B77FC1" w:rsidP="00C6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F7D8A"/>
    <w:multiLevelType w:val="hybridMultilevel"/>
    <w:tmpl w:val="B210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3A5D"/>
    <w:multiLevelType w:val="multilevel"/>
    <w:tmpl w:val="67A2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FC94DF0"/>
    <w:multiLevelType w:val="multilevel"/>
    <w:tmpl w:val="53FEC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3"/>
    <w:rsid w:val="000069D1"/>
    <w:rsid w:val="00015FE9"/>
    <w:rsid w:val="0004112F"/>
    <w:rsid w:val="000F27B6"/>
    <w:rsid w:val="00106D6E"/>
    <w:rsid w:val="00122C25"/>
    <w:rsid w:val="0015537D"/>
    <w:rsid w:val="00190192"/>
    <w:rsid w:val="001D17A2"/>
    <w:rsid w:val="001E21A4"/>
    <w:rsid w:val="0023347C"/>
    <w:rsid w:val="002559B1"/>
    <w:rsid w:val="002576E6"/>
    <w:rsid w:val="00272144"/>
    <w:rsid w:val="00282BBC"/>
    <w:rsid w:val="002856B9"/>
    <w:rsid w:val="002936C7"/>
    <w:rsid w:val="002C781C"/>
    <w:rsid w:val="00312EA1"/>
    <w:rsid w:val="00320A52"/>
    <w:rsid w:val="0036029B"/>
    <w:rsid w:val="00387AA6"/>
    <w:rsid w:val="003A2B1A"/>
    <w:rsid w:val="003B46AC"/>
    <w:rsid w:val="003D78E1"/>
    <w:rsid w:val="003E08CE"/>
    <w:rsid w:val="003E5902"/>
    <w:rsid w:val="004B0871"/>
    <w:rsid w:val="004B1B02"/>
    <w:rsid w:val="004C215C"/>
    <w:rsid w:val="00502613"/>
    <w:rsid w:val="00512190"/>
    <w:rsid w:val="005257C5"/>
    <w:rsid w:val="005543D1"/>
    <w:rsid w:val="00555BF9"/>
    <w:rsid w:val="005B442B"/>
    <w:rsid w:val="005D33D3"/>
    <w:rsid w:val="00680078"/>
    <w:rsid w:val="006C3234"/>
    <w:rsid w:val="006C7D10"/>
    <w:rsid w:val="006D4117"/>
    <w:rsid w:val="007A21C6"/>
    <w:rsid w:val="007D5A13"/>
    <w:rsid w:val="00851A01"/>
    <w:rsid w:val="00861AFF"/>
    <w:rsid w:val="0087231C"/>
    <w:rsid w:val="00887A6F"/>
    <w:rsid w:val="008942FF"/>
    <w:rsid w:val="008D11AD"/>
    <w:rsid w:val="008D3CC2"/>
    <w:rsid w:val="0093719C"/>
    <w:rsid w:val="009A26F7"/>
    <w:rsid w:val="009A2C5E"/>
    <w:rsid w:val="009B78C3"/>
    <w:rsid w:val="00A1141D"/>
    <w:rsid w:val="00A20019"/>
    <w:rsid w:val="00A37540"/>
    <w:rsid w:val="00A46999"/>
    <w:rsid w:val="00A90886"/>
    <w:rsid w:val="00AA1A9E"/>
    <w:rsid w:val="00AC387A"/>
    <w:rsid w:val="00AE0EA9"/>
    <w:rsid w:val="00B10B60"/>
    <w:rsid w:val="00B35D58"/>
    <w:rsid w:val="00B44F17"/>
    <w:rsid w:val="00B75D11"/>
    <w:rsid w:val="00B77FC1"/>
    <w:rsid w:val="00BC71C0"/>
    <w:rsid w:val="00BF1857"/>
    <w:rsid w:val="00BF3BDF"/>
    <w:rsid w:val="00C03D37"/>
    <w:rsid w:val="00C416C1"/>
    <w:rsid w:val="00C50A25"/>
    <w:rsid w:val="00C61950"/>
    <w:rsid w:val="00C8773B"/>
    <w:rsid w:val="00C9393C"/>
    <w:rsid w:val="00CC4CAA"/>
    <w:rsid w:val="00CF5013"/>
    <w:rsid w:val="00CF77E3"/>
    <w:rsid w:val="00D37B1E"/>
    <w:rsid w:val="00DB120B"/>
    <w:rsid w:val="00E02EED"/>
    <w:rsid w:val="00E36CA2"/>
    <w:rsid w:val="00E733F9"/>
    <w:rsid w:val="00EA3210"/>
    <w:rsid w:val="00EB3892"/>
    <w:rsid w:val="00ED5688"/>
    <w:rsid w:val="00ED58CC"/>
    <w:rsid w:val="00F04AA6"/>
    <w:rsid w:val="00F053A3"/>
    <w:rsid w:val="00F71ED8"/>
    <w:rsid w:val="00FD2915"/>
    <w:rsid w:val="00FE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7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5A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37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719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7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93719C"/>
    <w:rPr>
      <w:b/>
      <w:bCs/>
    </w:rPr>
  </w:style>
  <w:style w:type="paragraph" w:styleId="Prrafodelista">
    <w:name w:val="List Paragraph"/>
    <w:basedOn w:val="Normal"/>
    <w:uiPriority w:val="34"/>
    <w:qFormat/>
    <w:rsid w:val="00861A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BF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1A9E"/>
    <w:rPr>
      <w:color w:val="808080"/>
    </w:rPr>
  </w:style>
  <w:style w:type="table" w:styleId="Tablaconcuadrcula">
    <w:name w:val="Table Grid"/>
    <w:basedOn w:val="Tablanormal"/>
    <w:uiPriority w:val="59"/>
    <w:rsid w:val="002C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2C781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6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950"/>
  </w:style>
  <w:style w:type="paragraph" w:styleId="Piedepgina">
    <w:name w:val="footer"/>
    <w:basedOn w:val="Normal"/>
    <w:link w:val="PiedepginaCar"/>
    <w:uiPriority w:val="99"/>
    <w:unhideWhenUsed/>
    <w:rsid w:val="00C6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950"/>
  </w:style>
  <w:style w:type="character" w:styleId="nfasis">
    <w:name w:val="Emphasis"/>
    <w:basedOn w:val="Fuentedeprrafopredeter"/>
    <w:uiPriority w:val="20"/>
    <w:qFormat/>
    <w:rsid w:val="0050261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12F"/>
    <w:rPr>
      <w:rFonts w:ascii="Courier New" w:eastAsia="Times New Roman" w:hAnsi="Courier New" w:cs="Courier New"/>
      <w:sz w:val="20"/>
      <w:szCs w:val="20"/>
    </w:rPr>
  </w:style>
  <w:style w:type="table" w:customStyle="1" w:styleId="ListTable7ColorfulAccent5">
    <w:name w:val="List Table 7 Colorful Accent 5"/>
    <w:basedOn w:val="Tablanormal"/>
    <w:uiPriority w:val="52"/>
    <w:rsid w:val="00B44F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B44F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Accent5">
    <w:name w:val="List Table 6 Colorful Accent 5"/>
    <w:basedOn w:val="Tablanormal"/>
    <w:uiPriority w:val="51"/>
    <w:rsid w:val="00B44F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B44F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3D78E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7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5A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37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719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7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93719C"/>
    <w:rPr>
      <w:b/>
      <w:bCs/>
    </w:rPr>
  </w:style>
  <w:style w:type="paragraph" w:styleId="Prrafodelista">
    <w:name w:val="List Paragraph"/>
    <w:basedOn w:val="Normal"/>
    <w:uiPriority w:val="34"/>
    <w:qFormat/>
    <w:rsid w:val="00861A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BF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A1A9E"/>
    <w:rPr>
      <w:color w:val="808080"/>
    </w:rPr>
  </w:style>
  <w:style w:type="table" w:styleId="Tablaconcuadrcula">
    <w:name w:val="Table Grid"/>
    <w:basedOn w:val="Tablanormal"/>
    <w:uiPriority w:val="59"/>
    <w:rsid w:val="002C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2C781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6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950"/>
  </w:style>
  <w:style w:type="paragraph" w:styleId="Piedepgina">
    <w:name w:val="footer"/>
    <w:basedOn w:val="Normal"/>
    <w:link w:val="PiedepginaCar"/>
    <w:uiPriority w:val="99"/>
    <w:unhideWhenUsed/>
    <w:rsid w:val="00C6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950"/>
  </w:style>
  <w:style w:type="character" w:styleId="nfasis">
    <w:name w:val="Emphasis"/>
    <w:basedOn w:val="Fuentedeprrafopredeter"/>
    <w:uiPriority w:val="20"/>
    <w:qFormat/>
    <w:rsid w:val="0050261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12F"/>
    <w:rPr>
      <w:rFonts w:ascii="Courier New" w:eastAsia="Times New Roman" w:hAnsi="Courier New" w:cs="Courier New"/>
      <w:sz w:val="20"/>
      <w:szCs w:val="20"/>
    </w:rPr>
  </w:style>
  <w:style w:type="table" w:customStyle="1" w:styleId="ListTable7ColorfulAccent5">
    <w:name w:val="List Table 7 Colorful Accent 5"/>
    <w:basedOn w:val="Tablanormal"/>
    <w:uiPriority w:val="52"/>
    <w:rsid w:val="00B44F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B44F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6ColorfulAccent5">
    <w:name w:val="List Table 6 Colorful Accent 5"/>
    <w:basedOn w:val="Tablanormal"/>
    <w:uiPriority w:val="51"/>
    <w:rsid w:val="00B44F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B44F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3D78E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.bcentral.cl/Siete/secure/cuadros/arboles.aspx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RIAM\Downloads\Book1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RIAM\Downloads\Book1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.%20Series%20Temporals\Miriam_Quero_AS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.%20Series%20Temporals\Miriam_Quero_AS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600"/>
              <a:t>Saldos</a:t>
            </a:r>
            <a:r>
              <a:rPr lang="es-ES" sz="1600" baseline="0"/>
              <a:t> en miles de millones de pesos</a:t>
            </a:r>
            <a:endParaRPr lang="es-ES" sz="16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'[Book1 (1).xlsx]treball'!$F$4</c:f>
              <c:strCache>
                <c:ptCount val="1"/>
                <c:pt idx="0">
                  <c:v>Y(t)</c:v>
                </c:pt>
              </c:strCache>
            </c:strRef>
          </c:tx>
          <c:spPr>
            <a:ln w="28575" cmpd="sng">
              <a:solidFill>
                <a:srgbClr val="5B9BD5"/>
              </a:solidFill>
              <a:prstDash val="solid"/>
            </a:ln>
          </c:spPr>
          <c:marker>
            <c:symbol val="none"/>
          </c:marker>
          <c:cat>
            <c:strRef>
              <c:f>'[Book1 (1).xlsx]treball'!$E$5:$E$76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'[Book1 (1).xlsx]treball'!$F$5:$F$76</c:f>
              <c:numCache>
                <c:formatCode>#,##0</c:formatCode>
                <c:ptCount val="72"/>
                <c:pt idx="0">
                  <c:v>2954</c:v>
                </c:pt>
                <c:pt idx="1">
                  <c:v>3297</c:v>
                </c:pt>
                <c:pt idx="2">
                  <c:v>3344</c:v>
                </c:pt>
                <c:pt idx="3">
                  <c:v>3526</c:v>
                </c:pt>
                <c:pt idx="4">
                  <c:v>3651</c:v>
                </c:pt>
                <c:pt idx="5">
                  <c:v>3684</c:v>
                </c:pt>
                <c:pt idx="6">
                  <c:v>3528</c:v>
                </c:pt>
                <c:pt idx="7">
                  <c:v>3629</c:v>
                </c:pt>
                <c:pt idx="8">
                  <c:v>3740</c:v>
                </c:pt>
                <c:pt idx="9">
                  <c:v>3301</c:v>
                </c:pt>
                <c:pt idx="10">
                  <c:v>3255</c:v>
                </c:pt>
                <c:pt idx="11">
                  <c:v>3672</c:v>
                </c:pt>
                <c:pt idx="12">
                  <c:v>3590</c:v>
                </c:pt>
                <c:pt idx="13">
                  <c:v>3797</c:v>
                </c:pt>
                <c:pt idx="14">
                  <c:v>3566</c:v>
                </c:pt>
                <c:pt idx="15">
                  <c:v>3621</c:v>
                </c:pt>
                <c:pt idx="16">
                  <c:v>3664</c:v>
                </c:pt>
                <c:pt idx="17">
                  <c:v>3986</c:v>
                </c:pt>
                <c:pt idx="18">
                  <c:v>3512</c:v>
                </c:pt>
                <c:pt idx="19">
                  <c:v>3684</c:v>
                </c:pt>
                <c:pt idx="20">
                  <c:v>3567</c:v>
                </c:pt>
                <c:pt idx="21">
                  <c:v>3618</c:v>
                </c:pt>
                <c:pt idx="22">
                  <c:v>3650</c:v>
                </c:pt>
                <c:pt idx="23">
                  <c:v>4230</c:v>
                </c:pt>
                <c:pt idx="24">
                  <c:v>4153</c:v>
                </c:pt>
                <c:pt idx="25">
                  <c:v>4370</c:v>
                </c:pt>
                <c:pt idx="26">
                  <c:v>3931</c:v>
                </c:pt>
                <c:pt idx="27">
                  <c:v>3996</c:v>
                </c:pt>
                <c:pt idx="28">
                  <c:v>4027</c:v>
                </c:pt>
                <c:pt idx="29">
                  <c:v>4651</c:v>
                </c:pt>
                <c:pt idx="30">
                  <c:v>4020</c:v>
                </c:pt>
                <c:pt idx="31">
                  <c:v>4226</c:v>
                </c:pt>
                <c:pt idx="32">
                  <c:v>4361</c:v>
                </c:pt>
                <c:pt idx="33">
                  <c:v>4454</c:v>
                </c:pt>
                <c:pt idx="34">
                  <c:v>4372</c:v>
                </c:pt>
                <c:pt idx="35">
                  <c:v>4582</c:v>
                </c:pt>
                <c:pt idx="36">
                  <c:v>4558</c:v>
                </c:pt>
                <c:pt idx="37">
                  <c:v>4900</c:v>
                </c:pt>
                <c:pt idx="38">
                  <c:v>4438</c:v>
                </c:pt>
                <c:pt idx="39">
                  <c:v>4571</c:v>
                </c:pt>
                <c:pt idx="40">
                  <c:v>4771</c:v>
                </c:pt>
                <c:pt idx="41">
                  <c:v>4752</c:v>
                </c:pt>
                <c:pt idx="42">
                  <c:v>4736</c:v>
                </c:pt>
                <c:pt idx="43">
                  <c:v>4804</c:v>
                </c:pt>
                <c:pt idx="44">
                  <c:v>4963</c:v>
                </c:pt>
                <c:pt idx="45">
                  <c:v>5376</c:v>
                </c:pt>
                <c:pt idx="46">
                  <c:v>4815</c:v>
                </c:pt>
                <c:pt idx="47">
                  <c:v>5525</c:v>
                </c:pt>
                <c:pt idx="48">
                  <c:v>5429</c:v>
                </c:pt>
                <c:pt idx="49">
                  <c:v>5393</c:v>
                </c:pt>
                <c:pt idx="50">
                  <c:v>4975</c:v>
                </c:pt>
                <c:pt idx="51">
                  <c:v>5406</c:v>
                </c:pt>
                <c:pt idx="52">
                  <c:v>5065</c:v>
                </c:pt>
                <c:pt idx="53">
                  <c:v>5577</c:v>
                </c:pt>
                <c:pt idx="54">
                  <c:v>5148</c:v>
                </c:pt>
                <c:pt idx="55">
                  <c:v>5145</c:v>
                </c:pt>
                <c:pt idx="56">
                  <c:v>5860</c:v>
                </c:pt>
                <c:pt idx="57">
                  <c:v>5970</c:v>
                </c:pt>
                <c:pt idx="58">
                  <c:v>6016</c:v>
                </c:pt>
                <c:pt idx="59">
                  <c:v>6851</c:v>
                </c:pt>
                <c:pt idx="60">
                  <c:v>5798</c:v>
                </c:pt>
                <c:pt idx="61">
                  <c:v>6462</c:v>
                </c:pt>
                <c:pt idx="62">
                  <c:v>6220</c:v>
                </c:pt>
                <c:pt idx="63">
                  <c:v>6172</c:v>
                </c:pt>
                <c:pt idx="64">
                  <c:v>5751</c:v>
                </c:pt>
                <c:pt idx="65">
                  <c:v>6396</c:v>
                </c:pt>
                <c:pt idx="66">
                  <c:v>6047</c:v>
                </c:pt>
                <c:pt idx="67">
                  <c:v>6352</c:v>
                </c:pt>
                <c:pt idx="68">
                  <c:v>6125</c:v>
                </c:pt>
                <c:pt idx="69">
                  <c:v>6480</c:v>
                </c:pt>
                <c:pt idx="70">
                  <c:v>6313</c:v>
                </c:pt>
                <c:pt idx="71">
                  <c:v>7891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62D-4FC6-96A9-C0E18ABF07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5984"/>
        <c:axId val="13959168"/>
      </c:lineChart>
      <c:catAx>
        <c:axId val="14105984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/>
          <a:lstStyle/>
          <a:p>
            <a:pPr lvl="0">
              <a:defRPr sz="800" b="0" i="0">
                <a:solidFill>
                  <a:srgbClr val="595959"/>
                </a:solidFill>
              </a:defRPr>
            </a:pPr>
            <a:endParaRPr lang="es-ES"/>
          </a:p>
        </c:txPr>
        <c:crossAx val="13959168"/>
        <c:crosses val="autoZero"/>
        <c:auto val="1"/>
        <c:lblAlgn val="ctr"/>
        <c:lblOffset val="100"/>
        <c:noMultiLvlLbl val="1"/>
      </c:catAx>
      <c:valAx>
        <c:axId val="13959168"/>
        <c:scaling>
          <c:orientation val="minMax"/>
        </c:scaling>
        <c:delete val="0"/>
        <c:axPos val="l"/>
        <c:majorGridlines>
          <c:spPr>
            <a:ln>
              <a:solidFill>
                <a:srgbClr val="D9D9D9"/>
              </a:solidFill>
            </a:ln>
          </c:spPr>
        </c:majorGridlines>
        <c:numFmt formatCode="#,##0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sz="900" b="0" i="0">
                <a:solidFill>
                  <a:srgbClr val="595959"/>
                </a:solidFill>
              </a:defRPr>
            </a:pPr>
            <a:endParaRPr lang="es-ES"/>
          </a:p>
        </c:txPr>
        <c:crossAx val="14105984"/>
        <c:crosses val="autoZero"/>
        <c:crossBetween val="between"/>
      </c:valAx>
      <c:spPr>
        <a:solidFill>
          <a:srgbClr val="FFFFFF"/>
        </a:solidFill>
      </c:spPr>
    </c:plotArea>
    <c:plotVisOnly val="1"/>
    <c:dispBlanksAs val="zero"/>
    <c:showDLblsOverMax val="1"/>
  </c:chart>
  <c:spPr>
    <a:solidFill>
      <a:srgbClr val="FFFFFF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ES" sz="1800" b="1" i="0" baseline="0">
                <a:effectLst/>
              </a:rPr>
              <a:t>Saldos en miles de millones de pesos</a:t>
            </a:r>
            <a:endParaRPr lang="es-E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Datos reales</c:v>
          </c:tx>
          <c:marker>
            <c:symbol val="none"/>
          </c:marker>
          <c:cat>
            <c:strRef>
              <c:f>'[Book1 (1).xlsx]tende lineal'!$A$2:$A$73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'[Book1 (1).xlsx]tende lineal'!$B$2:$B$73</c:f>
              <c:numCache>
                <c:formatCode>#,##0</c:formatCode>
                <c:ptCount val="72"/>
                <c:pt idx="0">
                  <c:v>2954</c:v>
                </c:pt>
                <c:pt idx="1">
                  <c:v>3297</c:v>
                </c:pt>
                <c:pt idx="2">
                  <c:v>3344</c:v>
                </c:pt>
                <c:pt idx="3">
                  <c:v>3526</c:v>
                </c:pt>
                <c:pt idx="4">
                  <c:v>3651</c:v>
                </c:pt>
                <c:pt idx="5">
                  <c:v>3684</c:v>
                </c:pt>
                <c:pt idx="6">
                  <c:v>3528</c:v>
                </c:pt>
                <c:pt idx="7">
                  <c:v>3629</c:v>
                </c:pt>
                <c:pt idx="8">
                  <c:v>3740</c:v>
                </c:pt>
                <c:pt idx="9">
                  <c:v>3301</c:v>
                </c:pt>
                <c:pt idx="10">
                  <c:v>3255</c:v>
                </c:pt>
                <c:pt idx="11">
                  <c:v>3672</c:v>
                </c:pt>
                <c:pt idx="12">
                  <c:v>3590</c:v>
                </c:pt>
                <c:pt idx="13">
                  <c:v>3797</c:v>
                </c:pt>
                <c:pt idx="14">
                  <c:v>3566</c:v>
                </c:pt>
                <c:pt idx="15">
                  <c:v>3621</c:v>
                </c:pt>
                <c:pt idx="16">
                  <c:v>3664</c:v>
                </c:pt>
                <c:pt idx="17">
                  <c:v>3986</c:v>
                </c:pt>
                <c:pt idx="18">
                  <c:v>3512</c:v>
                </c:pt>
                <c:pt idx="19">
                  <c:v>3684</c:v>
                </c:pt>
                <c:pt idx="20">
                  <c:v>3567</c:v>
                </c:pt>
                <c:pt idx="21">
                  <c:v>3618</c:v>
                </c:pt>
                <c:pt idx="22">
                  <c:v>3650</c:v>
                </c:pt>
                <c:pt idx="23">
                  <c:v>4230</c:v>
                </c:pt>
                <c:pt idx="24">
                  <c:v>4153</c:v>
                </c:pt>
                <c:pt idx="25">
                  <c:v>4370</c:v>
                </c:pt>
                <c:pt idx="26">
                  <c:v>3931</c:v>
                </c:pt>
                <c:pt idx="27">
                  <c:v>3996</c:v>
                </c:pt>
                <c:pt idx="28">
                  <c:v>4027</c:v>
                </c:pt>
                <c:pt idx="29">
                  <c:v>4651</c:v>
                </c:pt>
                <c:pt idx="30">
                  <c:v>4020</c:v>
                </c:pt>
                <c:pt idx="31">
                  <c:v>4226</c:v>
                </c:pt>
                <c:pt idx="32">
                  <c:v>4361</c:v>
                </c:pt>
                <c:pt idx="33">
                  <c:v>4454</c:v>
                </c:pt>
                <c:pt idx="34">
                  <c:v>4372</c:v>
                </c:pt>
                <c:pt idx="35">
                  <c:v>4582</c:v>
                </c:pt>
                <c:pt idx="36">
                  <c:v>4558</c:v>
                </c:pt>
                <c:pt idx="37">
                  <c:v>4900</c:v>
                </c:pt>
                <c:pt idx="38">
                  <c:v>4438</c:v>
                </c:pt>
                <c:pt idx="39">
                  <c:v>4571</c:v>
                </c:pt>
                <c:pt idx="40">
                  <c:v>4771</c:v>
                </c:pt>
                <c:pt idx="41">
                  <c:v>4752</c:v>
                </c:pt>
                <c:pt idx="42">
                  <c:v>4736</c:v>
                </c:pt>
                <c:pt idx="43">
                  <c:v>4804</c:v>
                </c:pt>
                <c:pt idx="44">
                  <c:v>4963</c:v>
                </c:pt>
                <c:pt idx="45">
                  <c:v>5376</c:v>
                </c:pt>
                <c:pt idx="46">
                  <c:v>4815</c:v>
                </c:pt>
                <c:pt idx="47">
                  <c:v>5525</c:v>
                </c:pt>
                <c:pt idx="48">
                  <c:v>5429</c:v>
                </c:pt>
                <c:pt idx="49">
                  <c:v>5393</c:v>
                </c:pt>
                <c:pt idx="50">
                  <c:v>4975</c:v>
                </c:pt>
                <c:pt idx="51">
                  <c:v>5406</c:v>
                </c:pt>
                <c:pt idx="52">
                  <c:v>5065</c:v>
                </c:pt>
                <c:pt idx="53">
                  <c:v>5577</c:v>
                </c:pt>
                <c:pt idx="54">
                  <c:v>5148</c:v>
                </c:pt>
                <c:pt idx="55">
                  <c:v>5145</c:v>
                </c:pt>
                <c:pt idx="56">
                  <c:v>5860</c:v>
                </c:pt>
                <c:pt idx="57">
                  <c:v>5970</c:v>
                </c:pt>
                <c:pt idx="58">
                  <c:v>6016</c:v>
                </c:pt>
                <c:pt idx="59">
                  <c:v>6851</c:v>
                </c:pt>
                <c:pt idx="60">
                  <c:v>5798</c:v>
                </c:pt>
                <c:pt idx="61">
                  <c:v>6462</c:v>
                </c:pt>
                <c:pt idx="62">
                  <c:v>6220</c:v>
                </c:pt>
                <c:pt idx="63">
                  <c:v>6172</c:v>
                </c:pt>
                <c:pt idx="64">
                  <c:v>5751</c:v>
                </c:pt>
                <c:pt idx="65">
                  <c:v>6396</c:v>
                </c:pt>
                <c:pt idx="66">
                  <c:v>6047</c:v>
                </c:pt>
                <c:pt idx="67">
                  <c:v>6352</c:v>
                </c:pt>
                <c:pt idx="68">
                  <c:v>6125</c:v>
                </c:pt>
                <c:pt idx="69">
                  <c:v>6480</c:v>
                </c:pt>
                <c:pt idx="70">
                  <c:v>6313</c:v>
                </c:pt>
                <c:pt idx="71">
                  <c:v>7891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2F-473A-A14D-FCAAD6D19945}"/>
            </c:ext>
          </c:extLst>
        </c:ser>
        <c:ser>
          <c:idx val="1"/>
          <c:order val="1"/>
          <c:tx>
            <c:v>Predicciones</c:v>
          </c:tx>
          <c:marker>
            <c:symbol val="none"/>
          </c:marker>
          <c:cat>
            <c:strRef>
              <c:f>'[Book1 (1).xlsx]tende lineal'!$A$2:$A$73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'[Book1 (1).xlsx]tende lineal'!$D$2:$D$73</c:f>
              <c:numCache>
                <c:formatCode>#.000</c:formatCode>
                <c:ptCount val="72"/>
                <c:pt idx="0">
                  <c:v>3047.9349726775959</c:v>
                </c:pt>
                <c:pt idx="1">
                  <c:v>3092.7806798184683</c:v>
                </c:pt>
                <c:pt idx="2">
                  <c:v>3137.6263869593408</c:v>
                </c:pt>
                <c:pt idx="3">
                  <c:v>3182.4720941002133</c:v>
                </c:pt>
                <c:pt idx="4">
                  <c:v>3227.3178012410858</c:v>
                </c:pt>
                <c:pt idx="5">
                  <c:v>3272.1635083819583</c:v>
                </c:pt>
                <c:pt idx="6">
                  <c:v>3317.0092155228303</c:v>
                </c:pt>
                <c:pt idx="7">
                  <c:v>3361.8549226637028</c:v>
                </c:pt>
                <c:pt idx="8">
                  <c:v>3406.7006298045753</c:v>
                </c:pt>
                <c:pt idx="9">
                  <c:v>3451.5463369454478</c:v>
                </c:pt>
                <c:pt idx="10">
                  <c:v>3496.3920440863203</c:v>
                </c:pt>
                <c:pt idx="11">
                  <c:v>3541.2377512271928</c:v>
                </c:pt>
                <c:pt idx="12">
                  <c:v>3586.0834583680653</c:v>
                </c:pt>
                <c:pt idx="13">
                  <c:v>3630.9291655089378</c:v>
                </c:pt>
                <c:pt idx="14">
                  <c:v>3675.7748726498103</c:v>
                </c:pt>
                <c:pt idx="15">
                  <c:v>3720.6205797906828</c:v>
                </c:pt>
                <c:pt idx="16">
                  <c:v>3765.4662869315553</c:v>
                </c:pt>
                <c:pt idx="17">
                  <c:v>3810.3119940724273</c:v>
                </c:pt>
                <c:pt idx="18">
                  <c:v>3855.1577012133002</c:v>
                </c:pt>
                <c:pt idx="19">
                  <c:v>3900.0034083541723</c:v>
                </c:pt>
                <c:pt idx="20">
                  <c:v>3944.8491154950448</c:v>
                </c:pt>
                <c:pt idx="21">
                  <c:v>3989.6948226359173</c:v>
                </c:pt>
                <c:pt idx="22">
                  <c:v>4034.5405297767898</c:v>
                </c:pt>
                <c:pt idx="23">
                  <c:v>4079.3862369176622</c:v>
                </c:pt>
                <c:pt idx="24">
                  <c:v>4124.2319440585343</c:v>
                </c:pt>
                <c:pt idx="25">
                  <c:v>4169.0776511994072</c:v>
                </c:pt>
                <c:pt idx="26">
                  <c:v>4213.9233583402802</c:v>
                </c:pt>
                <c:pt idx="27">
                  <c:v>4258.7690654811522</c:v>
                </c:pt>
                <c:pt idx="28">
                  <c:v>4303.6147726220242</c:v>
                </c:pt>
                <c:pt idx="29">
                  <c:v>4348.4604797628972</c:v>
                </c:pt>
                <c:pt idx="30">
                  <c:v>4393.3061869037692</c:v>
                </c:pt>
                <c:pt idx="31">
                  <c:v>4438.1518940446422</c:v>
                </c:pt>
                <c:pt idx="32">
                  <c:v>4482.9976011855142</c:v>
                </c:pt>
                <c:pt idx="33">
                  <c:v>4527.8433083263872</c:v>
                </c:pt>
                <c:pt idx="34">
                  <c:v>4572.6890154672592</c:v>
                </c:pt>
                <c:pt idx="35">
                  <c:v>4617.5347226081321</c:v>
                </c:pt>
                <c:pt idx="36">
                  <c:v>4662.3804297490042</c:v>
                </c:pt>
                <c:pt idx="37">
                  <c:v>4707.2261368898762</c:v>
                </c:pt>
                <c:pt idx="38">
                  <c:v>4752.0718440307492</c:v>
                </c:pt>
                <c:pt idx="39">
                  <c:v>4796.9175511716221</c:v>
                </c:pt>
                <c:pt idx="40">
                  <c:v>4841.7632583124941</c:v>
                </c:pt>
                <c:pt idx="41">
                  <c:v>4886.6089654533662</c:v>
                </c:pt>
                <c:pt idx="42">
                  <c:v>4931.4546725942391</c:v>
                </c:pt>
                <c:pt idx="43">
                  <c:v>4976.3003797351112</c:v>
                </c:pt>
                <c:pt idx="44">
                  <c:v>5021.1460868759841</c:v>
                </c:pt>
                <c:pt idx="45">
                  <c:v>5065.9917940168561</c:v>
                </c:pt>
                <c:pt idx="46">
                  <c:v>5110.8375011577282</c:v>
                </c:pt>
                <c:pt idx="47">
                  <c:v>5155.6832082986011</c:v>
                </c:pt>
                <c:pt idx="48">
                  <c:v>5200.5289154394741</c:v>
                </c:pt>
                <c:pt idx="49">
                  <c:v>5245.3746225803461</c:v>
                </c:pt>
                <c:pt idx="50">
                  <c:v>5290.2203297212181</c:v>
                </c:pt>
                <c:pt idx="51">
                  <c:v>5335.0660368620911</c:v>
                </c:pt>
                <c:pt idx="52">
                  <c:v>5379.911744002964</c:v>
                </c:pt>
                <c:pt idx="53">
                  <c:v>5424.7574511438361</c:v>
                </c:pt>
                <c:pt idx="54">
                  <c:v>5469.6031582847081</c:v>
                </c:pt>
                <c:pt idx="55">
                  <c:v>5514.4488654255811</c:v>
                </c:pt>
                <c:pt idx="56">
                  <c:v>5559.294572566454</c:v>
                </c:pt>
                <c:pt idx="57">
                  <c:v>5604.140279707326</c:v>
                </c:pt>
                <c:pt idx="58">
                  <c:v>5648.9859868481981</c:v>
                </c:pt>
                <c:pt idx="59">
                  <c:v>5693.8316939890701</c:v>
                </c:pt>
                <c:pt idx="60">
                  <c:v>5738.6774011299431</c:v>
                </c:pt>
                <c:pt idx="61">
                  <c:v>5783.523108270816</c:v>
                </c:pt>
                <c:pt idx="62">
                  <c:v>5828.368815411688</c:v>
                </c:pt>
                <c:pt idx="63">
                  <c:v>5873.2145225525601</c:v>
                </c:pt>
                <c:pt idx="64">
                  <c:v>5918.060229693433</c:v>
                </c:pt>
                <c:pt idx="65">
                  <c:v>5962.905936834306</c:v>
                </c:pt>
                <c:pt idx="66">
                  <c:v>6007.751643975178</c:v>
                </c:pt>
                <c:pt idx="67">
                  <c:v>6052.59735111605</c:v>
                </c:pt>
                <c:pt idx="68">
                  <c:v>6097.443058256923</c:v>
                </c:pt>
                <c:pt idx="69">
                  <c:v>6142.2887653977959</c:v>
                </c:pt>
                <c:pt idx="70">
                  <c:v>6187.134472538668</c:v>
                </c:pt>
                <c:pt idx="71">
                  <c:v>6231.98017967954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D2F-473A-A14D-FCAAD6D19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88992"/>
        <c:axId val="13990528"/>
      </c:lineChart>
      <c:catAx>
        <c:axId val="13988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s-ES"/>
          </a:p>
        </c:txPr>
        <c:crossAx val="13990528"/>
        <c:crosses val="autoZero"/>
        <c:auto val="1"/>
        <c:lblAlgn val="ctr"/>
        <c:lblOffset val="100"/>
        <c:noMultiLvlLbl val="0"/>
      </c:catAx>
      <c:valAx>
        <c:axId val="1399052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39889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426394174528373"/>
          <c:y val="0.47925673303575905"/>
          <c:w val="0.15613878116092292"/>
          <c:h val="0.135481261914924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Saldos en miles de millones de pesos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Datos reales</c:v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dPt>
            <c:idx val="3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15AA-4E10-B410-DE5A27761D17}"/>
              </c:ext>
            </c:extLst>
          </c:dPt>
          <c:cat>
            <c:strRef>
              <c:f>'DMM k4'!$A$5:$A$76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'DMM k4'!$B$5:$B$76</c:f>
              <c:numCache>
                <c:formatCode>#.##0</c:formatCode>
                <c:ptCount val="72"/>
                <c:pt idx="0">
                  <c:v>2954</c:v>
                </c:pt>
                <c:pt idx="1">
                  <c:v>3297</c:v>
                </c:pt>
                <c:pt idx="2">
                  <c:v>3344</c:v>
                </c:pt>
                <c:pt idx="3">
                  <c:v>3526</c:v>
                </c:pt>
                <c:pt idx="4">
                  <c:v>3651</c:v>
                </c:pt>
                <c:pt idx="5">
                  <c:v>3684</c:v>
                </c:pt>
                <c:pt idx="6">
                  <c:v>3528</c:v>
                </c:pt>
                <c:pt idx="7">
                  <c:v>3629</c:v>
                </c:pt>
                <c:pt idx="8">
                  <c:v>3740</c:v>
                </c:pt>
                <c:pt idx="9">
                  <c:v>3301</c:v>
                </c:pt>
                <c:pt idx="10">
                  <c:v>3255</c:v>
                </c:pt>
                <c:pt idx="11">
                  <c:v>3672</c:v>
                </c:pt>
                <c:pt idx="12">
                  <c:v>3590</c:v>
                </c:pt>
                <c:pt idx="13">
                  <c:v>3797</c:v>
                </c:pt>
                <c:pt idx="14">
                  <c:v>3566</c:v>
                </c:pt>
                <c:pt idx="15">
                  <c:v>3621</c:v>
                </c:pt>
                <c:pt idx="16">
                  <c:v>3664</c:v>
                </c:pt>
                <c:pt idx="17">
                  <c:v>3986</c:v>
                </c:pt>
                <c:pt idx="18">
                  <c:v>3512</c:v>
                </c:pt>
                <c:pt idx="19">
                  <c:v>3684</c:v>
                </c:pt>
                <c:pt idx="20">
                  <c:v>3567</c:v>
                </c:pt>
                <c:pt idx="21">
                  <c:v>3618</c:v>
                </c:pt>
                <c:pt idx="22">
                  <c:v>3650</c:v>
                </c:pt>
                <c:pt idx="23">
                  <c:v>4230</c:v>
                </c:pt>
                <c:pt idx="24">
                  <c:v>4153</c:v>
                </c:pt>
                <c:pt idx="25">
                  <c:v>4370</c:v>
                </c:pt>
                <c:pt idx="26">
                  <c:v>3931</c:v>
                </c:pt>
                <c:pt idx="27">
                  <c:v>3996</c:v>
                </c:pt>
                <c:pt idx="28">
                  <c:v>4027</c:v>
                </c:pt>
                <c:pt idx="29">
                  <c:v>4651</c:v>
                </c:pt>
                <c:pt idx="30">
                  <c:v>4020</c:v>
                </c:pt>
                <c:pt idx="31">
                  <c:v>4226</c:v>
                </c:pt>
                <c:pt idx="32">
                  <c:v>4361</c:v>
                </c:pt>
                <c:pt idx="33">
                  <c:v>4454</c:v>
                </c:pt>
                <c:pt idx="34">
                  <c:v>4372</c:v>
                </c:pt>
                <c:pt idx="35">
                  <c:v>4582</c:v>
                </c:pt>
                <c:pt idx="36">
                  <c:v>4558</c:v>
                </c:pt>
                <c:pt idx="37">
                  <c:v>4900</c:v>
                </c:pt>
                <c:pt idx="38">
                  <c:v>4438</c:v>
                </c:pt>
                <c:pt idx="39">
                  <c:v>4571</c:v>
                </c:pt>
                <c:pt idx="40">
                  <c:v>4771</c:v>
                </c:pt>
                <c:pt idx="41">
                  <c:v>4752</c:v>
                </c:pt>
                <c:pt idx="42">
                  <c:v>4736</c:v>
                </c:pt>
                <c:pt idx="43">
                  <c:v>4804</c:v>
                </c:pt>
                <c:pt idx="44">
                  <c:v>4963</c:v>
                </c:pt>
                <c:pt idx="45">
                  <c:v>5376</c:v>
                </c:pt>
                <c:pt idx="46">
                  <c:v>4815</c:v>
                </c:pt>
                <c:pt idx="47">
                  <c:v>5525</c:v>
                </c:pt>
                <c:pt idx="48">
                  <c:v>5429</c:v>
                </c:pt>
                <c:pt idx="49">
                  <c:v>5393</c:v>
                </c:pt>
                <c:pt idx="50">
                  <c:v>4975</c:v>
                </c:pt>
                <c:pt idx="51">
                  <c:v>5406</c:v>
                </c:pt>
                <c:pt idx="52">
                  <c:v>5065</c:v>
                </c:pt>
                <c:pt idx="53">
                  <c:v>5577</c:v>
                </c:pt>
                <c:pt idx="54">
                  <c:v>5148</c:v>
                </c:pt>
                <c:pt idx="55">
                  <c:v>5145</c:v>
                </c:pt>
                <c:pt idx="56">
                  <c:v>5860</c:v>
                </c:pt>
                <c:pt idx="57">
                  <c:v>5970</c:v>
                </c:pt>
                <c:pt idx="58">
                  <c:v>6016</c:v>
                </c:pt>
                <c:pt idx="59">
                  <c:v>6851</c:v>
                </c:pt>
                <c:pt idx="60">
                  <c:v>5798</c:v>
                </c:pt>
                <c:pt idx="61">
                  <c:v>6462</c:v>
                </c:pt>
                <c:pt idx="62">
                  <c:v>6220</c:v>
                </c:pt>
                <c:pt idx="63">
                  <c:v>6172</c:v>
                </c:pt>
                <c:pt idx="64">
                  <c:v>5751</c:v>
                </c:pt>
                <c:pt idx="65">
                  <c:v>6396</c:v>
                </c:pt>
                <c:pt idx="66">
                  <c:v>6047</c:v>
                </c:pt>
                <c:pt idx="67">
                  <c:v>6352</c:v>
                </c:pt>
                <c:pt idx="68">
                  <c:v>6125</c:v>
                </c:pt>
                <c:pt idx="69">
                  <c:v>6480</c:v>
                </c:pt>
                <c:pt idx="70">
                  <c:v>6313</c:v>
                </c:pt>
                <c:pt idx="71">
                  <c:v>7891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5AA-4E10-B410-DE5A27761D17}"/>
            </c:ext>
          </c:extLst>
        </c:ser>
        <c:ser>
          <c:idx val="1"/>
          <c:order val="1"/>
          <c:tx>
            <c:v>Predicciones</c:v>
          </c:tx>
          <c:spPr>
            <a:ln>
              <a:solidFill>
                <a:schemeClr val="accent5">
                  <a:lumMod val="75000"/>
                </a:schemeClr>
              </a:solidFill>
            </a:ln>
          </c:spPr>
          <c:marker>
            <c:symbol val="none"/>
          </c:marker>
          <c:dPt>
            <c:idx val="9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2-15AA-4E10-B410-DE5A27761D17}"/>
              </c:ext>
            </c:extLst>
          </c:dPt>
          <c:cat>
            <c:strRef>
              <c:f>'DMM k4'!$A$5:$A$76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'DMM k4'!$G$5:$G$76</c:f>
              <c:numCache>
                <c:formatCode>General</c:formatCode>
                <c:ptCount val="72"/>
                <c:pt idx="7" formatCode="#,000">
                  <c:v>3807.9791666666665</c:v>
                </c:pt>
                <c:pt idx="8" formatCode="#,000">
                  <c:v>3733.8333333333335</c:v>
                </c:pt>
                <c:pt idx="9" formatCode="#,000">
                  <c:v>3713.6875</c:v>
                </c:pt>
                <c:pt idx="10" formatCode="#,000">
                  <c:v>3459.0833333333335</c:v>
                </c:pt>
                <c:pt idx="11" formatCode="#,000">
                  <c:v>3325.4166666666665</c:v>
                </c:pt>
                <c:pt idx="12" formatCode="#,000">
                  <c:v>3408.6666666666665</c:v>
                </c:pt>
                <c:pt idx="13" formatCode="#,000">
                  <c:v>3388.1458333333335</c:v>
                </c:pt>
                <c:pt idx="14" formatCode="#,000">
                  <c:v>3706.7291666666665</c:v>
                </c:pt>
                <c:pt idx="15" formatCode="#,000">
                  <c:v>3841.1458333333335</c:v>
                </c:pt>
                <c:pt idx="16" formatCode="#,000">
                  <c:v>3744.0208333333335</c:v>
                </c:pt>
                <c:pt idx="17" formatCode="#,000">
                  <c:v>3706.8958333333335</c:v>
                </c:pt>
                <c:pt idx="18" formatCode="#,000">
                  <c:v>3778.4166666666665</c:v>
                </c:pt>
                <c:pt idx="19" formatCode="#,000">
                  <c:v>3725.9583333333335</c:v>
                </c:pt>
                <c:pt idx="20" formatCode="#,000">
                  <c:v>3739.625</c:v>
                </c:pt>
                <c:pt idx="21" formatCode="#,000">
                  <c:v>3664.4375</c:v>
                </c:pt>
                <c:pt idx="22" formatCode="#,000">
                  <c:v>3466.6041666666665</c:v>
                </c:pt>
                <c:pt idx="23" formatCode="#,000">
                  <c:v>3586.1041666666665</c:v>
                </c:pt>
                <c:pt idx="24" formatCode="#,000">
                  <c:v>3927.2916666666665</c:v>
                </c:pt>
                <c:pt idx="25" formatCode="#,000">
                  <c:v>4224</c:v>
                </c:pt>
                <c:pt idx="26" formatCode="#,000">
                  <c:v>4514.708333333333</c:v>
                </c:pt>
                <c:pt idx="27" formatCode="#,000">
                  <c:v>4476.520833333333</c:v>
                </c:pt>
                <c:pt idx="28" formatCode="#,000">
                  <c:v>4176.25</c:v>
                </c:pt>
                <c:pt idx="29" formatCode="#,000">
                  <c:v>4022.1458333333335</c:v>
                </c:pt>
                <c:pt idx="30" formatCode="#,000">
                  <c:v>4188.4375</c:v>
                </c:pt>
                <c:pt idx="31" formatCode="#,000">
                  <c:v>4246.729166666667</c:v>
                </c:pt>
                <c:pt idx="32" formatCode="#,000">
                  <c:v>4350.6875</c:v>
                </c:pt>
                <c:pt idx="33" formatCode="#,000">
                  <c:v>4476.0625</c:v>
                </c:pt>
                <c:pt idx="34" formatCode="#,000">
                  <c:v>4297.229166666667</c:v>
                </c:pt>
                <c:pt idx="35" formatCode="#,000">
                  <c:v>4457</c:v>
                </c:pt>
                <c:pt idx="36" formatCode="#,000">
                  <c:v>4606.3125</c:v>
                </c:pt>
                <c:pt idx="37" formatCode="#,000">
                  <c:v>4663.895833333333</c:v>
                </c:pt>
                <c:pt idx="38" formatCode="#,000">
                  <c:v>4820.5</c:v>
                </c:pt>
                <c:pt idx="39" formatCode="#,000">
                  <c:v>4753.5625</c:v>
                </c:pt>
                <c:pt idx="40" formatCode="#,000">
                  <c:v>4673.520833333333</c:v>
                </c:pt>
                <c:pt idx="41" formatCode="#,000">
                  <c:v>4741.145833333333</c:v>
                </c:pt>
                <c:pt idx="42" formatCode="#,000">
                  <c:v>4629.979166666667</c:v>
                </c:pt>
                <c:pt idx="43" formatCode="#,000">
                  <c:v>4791.979166666667</c:v>
                </c:pt>
                <c:pt idx="44" formatCode="#,000">
                  <c:v>4885.229166666667</c:v>
                </c:pt>
                <c:pt idx="45" formatCode="#,000">
                  <c:v>4953.333333333333</c:v>
                </c:pt>
                <c:pt idx="46" formatCode="#,000">
                  <c:v>5229.020833333333</c:v>
                </c:pt>
                <c:pt idx="47" formatCode="#,000">
                  <c:v>5164.1875</c:v>
                </c:pt>
                <c:pt idx="48" formatCode="#,000">
                  <c:v>5476.520833333333</c:v>
                </c:pt>
                <c:pt idx="49" formatCode="#,000">
                  <c:v>5590.3125</c:v>
                </c:pt>
                <c:pt idx="50" formatCode="#,000">
                  <c:v>5468</c:v>
                </c:pt>
                <c:pt idx="51" formatCode="#,000">
                  <c:v>5432.583333333333</c:v>
                </c:pt>
                <c:pt idx="52" formatCode="#,000">
                  <c:v>5298.666666666667</c:v>
                </c:pt>
                <c:pt idx="53" formatCode="#,000">
                  <c:v>5087.875</c:v>
                </c:pt>
                <c:pt idx="54" formatCode="#,000">
                  <c:v>5225.020833333333</c:v>
                </c:pt>
                <c:pt idx="55" formatCode="#,000">
                  <c:v>5353.479166666667</c:v>
                </c:pt>
                <c:pt idx="56" formatCode="#,000">
                  <c:v>5207.395833333333</c:v>
                </c:pt>
                <c:pt idx="57" formatCode="#,000">
                  <c:v>5644.583333333333</c:v>
                </c:pt>
                <c:pt idx="58" formatCode="#,000">
                  <c:v>5792</c:v>
                </c:pt>
                <c:pt idx="59" formatCode="#,000">
                  <c:v>6183.6875</c:v>
                </c:pt>
                <c:pt idx="60" formatCode="#,000">
                  <c:v>6929.145833333333</c:v>
                </c:pt>
                <c:pt idx="61" formatCode="#,000">
                  <c:v>7231.104166666667</c:v>
                </c:pt>
                <c:pt idx="62" formatCode="#,000">
                  <c:v>7533.0625</c:v>
                </c:pt>
                <c:pt idx="63" formatCode="#,000">
                  <c:v>7835.020833333333</c:v>
                </c:pt>
                <c:pt idx="64" formatCode="#,000">
                  <c:v>8136.9791666666661</c:v>
                </c:pt>
                <c:pt idx="65" formatCode="#,000">
                  <c:v>8438.9375</c:v>
                </c:pt>
                <c:pt idx="66" formatCode="#,000">
                  <c:v>8740.8958333333321</c:v>
                </c:pt>
                <c:pt idx="67" formatCode="#,000">
                  <c:v>9042.8541666666661</c:v>
                </c:pt>
                <c:pt idx="68" formatCode="#,000">
                  <c:v>9344.8125</c:v>
                </c:pt>
                <c:pt idx="69" formatCode="#,000">
                  <c:v>9646.7708333333321</c:v>
                </c:pt>
                <c:pt idx="70" formatCode="#,000">
                  <c:v>9948.7291666666661</c:v>
                </c:pt>
                <c:pt idx="71" formatCode="#,000">
                  <c:v>10250.6875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5AA-4E10-B410-DE5A27761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623936"/>
        <c:axId val="149625472"/>
      </c:lineChart>
      <c:catAx>
        <c:axId val="1496239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s-ES"/>
          </a:p>
        </c:txPr>
        <c:crossAx val="149625472"/>
        <c:crosses val="autoZero"/>
        <c:auto val="1"/>
        <c:lblAlgn val="ctr"/>
        <c:lblOffset val="100"/>
        <c:noMultiLvlLbl val="0"/>
      </c:catAx>
      <c:valAx>
        <c:axId val="149625472"/>
        <c:scaling>
          <c:orientation val="minMax"/>
        </c:scaling>
        <c:delete val="0"/>
        <c:axPos val="l"/>
        <c:majorGridlines/>
        <c:numFmt formatCode="#.##0" sourceLinked="1"/>
        <c:majorTickMark val="out"/>
        <c:minorTickMark val="none"/>
        <c:tickLblPos val="nextTo"/>
        <c:crossAx val="149623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Saldos en miles de millones de pesos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Datos reales</c:v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'expon holt'!$A$5:$A$76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'expon holt'!$B$5:$B$76</c:f>
              <c:numCache>
                <c:formatCode>#.##0</c:formatCode>
                <c:ptCount val="72"/>
                <c:pt idx="0">
                  <c:v>2954</c:v>
                </c:pt>
                <c:pt idx="1">
                  <c:v>3297</c:v>
                </c:pt>
                <c:pt idx="2">
                  <c:v>3344</c:v>
                </c:pt>
                <c:pt idx="3">
                  <c:v>3526</c:v>
                </c:pt>
                <c:pt idx="4">
                  <c:v>3651</c:v>
                </c:pt>
                <c:pt idx="5">
                  <c:v>3684</c:v>
                </c:pt>
                <c:pt idx="6">
                  <c:v>3528</c:v>
                </c:pt>
                <c:pt idx="7">
                  <c:v>3629</c:v>
                </c:pt>
                <c:pt idx="8">
                  <c:v>3740</c:v>
                </c:pt>
                <c:pt idx="9">
                  <c:v>3301</c:v>
                </c:pt>
                <c:pt idx="10">
                  <c:v>3255</c:v>
                </c:pt>
                <c:pt idx="11">
                  <c:v>3672</c:v>
                </c:pt>
                <c:pt idx="12">
                  <c:v>3590</c:v>
                </c:pt>
                <c:pt idx="13">
                  <c:v>3797</c:v>
                </c:pt>
                <c:pt idx="14">
                  <c:v>3566</c:v>
                </c:pt>
                <c:pt idx="15">
                  <c:v>3621</c:v>
                </c:pt>
                <c:pt idx="16">
                  <c:v>3664</c:v>
                </c:pt>
                <c:pt idx="17">
                  <c:v>3986</c:v>
                </c:pt>
                <c:pt idx="18">
                  <c:v>3512</c:v>
                </c:pt>
                <c:pt idx="19">
                  <c:v>3684</c:v>
                </c:pt>
                <c:pt idx="20">
                  <c:v>3567</c:v>
                </c:pt>
                <c:pt idx="21">
                  <c:v>3618</c:v>
                </c:pt>
                <c:pt idx="22">
                  <c:v>3650</c:v>
                </c:pt>
                <c:pt idx="23">
                  <c:v>4230</c:v>
                </c:pt>
                <c:pt idx="24">
                  <c:v>4153</c:v>
                </c:pt>
                <c:pt idx="25">
                  <c:v>4370</c:v>
                </c:pt>
                <c:pt idx="26">
                  <c:v>3931</c:v>
                </c:pt>
                <c:pt idx="27">
                  <c:v>3996</c:v>
                </c:pt>
                <c:pt idx="28">
                  <c:v>4027</c:v>
                </c:pt>
                <c:pt idx="29">
                  <c:v>4651</c:v>
                </c:pt>
                <c:pt idx="30">
                  <c:v>4020</c:v>
                </c:pt>
                <c:pt idx="31">
                  <c:v>4226</c:v>
                </c:pt>
                <c:pt idx="32">
                  <c:v>4361</c:v>
                </c:pt>
                <c:pt idx="33">
                  <c:v>4454</c:v>
                </c:pt>
                <c:pt idx="34">
                  <c:v>4372</c:v>
                </c:pt>
                <c:pt idx="35">
                  <c:v>4582</c:v>
                </c:pt>
                <c:pt idx="36">
                  <c:v>4558</c:v>
                </c:pt>
                <c:pt idx="37">
                  <c:v>4900</c:v>
                </c:pt>
                <c:pt idx="38">
                  <c:v>4438</c:v>
                </c:pt>
                <c:pt idx="39">
                  <c:v>4571</c:v>
                </c:pt>
                <c:pt idx="40">
                  <c:v>4771</c:v>
                </c:pt>
                <c:pt idx="41">
                  <c:v>4752</c:v>
                </c:pt>
                <c:pt idx="42">
                  <c:v>4736</c:v>
                </c:pt>
                <c:pt idx="43">
                  <c:v>4804</c:v>
                </c:pt>
                <c:pt idx="44">
                  <c:v>4963</c:v>
                </c:pt>
                <c:pt idx="45">
                  <c:v>5376</c:v>
                </c:pt>
                <c:pt idx="46">
                  <c:v>4815</c:v>
                </c:pt>
                <c:pt idx="47">
                  <c:v>5525</c:v>
                </c:pt>
                <c:pt idx="48">
                  <c:v>5429</c:v>
                </c:pt>
                <c:pt idx="49">
                  <c:v>5393</c:v>
                </c:pt>
                <c:pt idx="50">
                  <c:v>4975</c:v>
                </c:pt>
                <c:pt idx="51">
                  <c:v>5406</c:v>
                </c:pt>
                <c:pt idx="52">
                  <c:v>5065</c:v>
                </c:pt>
                <c:pt idx="53">
                  <c:v>5577</c:v>
                </c:pt>
                <c:pt idx="54">
                  <c:v>5148</c:v>
                </c:pt>
                <c:pt idx="55">
                  <c:v>5145</c:v>
                </c:pt>
                <c:pt idx="56">
                  <c:v>5860</c:v>
                </c:pt>
                <c:pt idx="57">
                  <c:v>5970</c:v>
                </c:pt>
                <c:pt idx="58">
                  <c:v>6016</c:v>
                </c:pt>
                <c:pt idx="59">
                  <c:v>6851</c:v>
                </c:pt>
                <c:pt idx="60">
                  <c:v>5798</c:v>
                </c:pt>
                <c:pt idx="61">
                  <c:v>6462</c:v>
                </c:pt>
                <c:pt idx="62">
                  <c:v>6220</c:v>
                </c:pt>
                <c:pt idx="63">
                  <c:v>6172</c:v>
                </c:pt>
                <c:pt idx="64">
                  <c:v>5751</c:v>
                </c:pt>
                <c:pt idx="65">
                  <c:v>6396</c:v>
                </c:pt>
                <c:pt idx="66">
                  <c:v>6047</c:v>
                </c:pt>
                <c:pt idx="67">
                  <c:v>6352</c:v>
                </c:pt>
                <c:pt idx="68">
                  <c:v>6125</c:v>
                </c:pt>
                <c:pt idx="69">
                  <c:v>6480</c:v>
                </c:pt>
                <c:pt idx="70">
                  <c:v>6313</c:v>
                </c:pt>
                <c:pt idx="71">
                  <c:v>7891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586-4697-A7E3-98FDB8891829}"/>
            </c:ext>
          </c:extLst>
        </c:ser>
        <c:ser>
          <c:idx val="1"/>
          <c:order val="1"/>
          <c:tx>
            <c:v>Predicciones</c:v>
          </c:tx>
          <c:spPr>
            <a:ln>
              <a:solidFill>
                <a:schemeClr val="accent5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'expon holt'!$A$5:$A$76</c:f>
              <c:strCache>
                <c:ptCount val="72"/>
                <c:pt idx="0">
                  <c:v>ene.2007</c:v>
                </c:pt>
                <c:pt idx="1">
                  <c:v>feb.2007</c:v>
                </c:pt>
                <c:pt idx="2">
                  <c:v>mar.2007</c:v>
                </c:pt>
                <c:pt idx="3">
                  <c:v>abr.2007</c:v>
                </c:pt>
                <c:pt idx="4">
                  <c:v>may.2007</c:v>
                </c:pt>
                <c:pt idx="5">
                  <c:v>jun.2007</c:v>
                </c:pt>
                <c:pt idx="6">
                  <c:v>jul.2007</c:v>
                </c:pt>
                <c:pt idx="7">
                  <c:v>ago.2007</c:v>
                </c:pt>
                <c:pt idx="8">
                  <c:v>sep.2007</c:v>
                </c:pt>
                <c:pt idx="9">
                  <c:v>oct.2007</c:v>
                </c:pt>
                <c:pt idx="10">
                  <c:v>nov.2007</c:v>
                </c:pt>
                <c:pt idx="11">
                  <c:v>dic.2007</c:v>
                </c:pt>
                <c:pt idx="12">
                  <c:v>ene.2008</c:v>
                </c:pt>
                <c:pt idx="13">
                  <c:v>feb.2008</c:v>
                </c:pt>
                <c:pt idx="14">
                  <c:v>mar.2008</c:v>
                </c:pt>
                <c:pt idx="15">
                  <c:v>abr.2008</c:v>
                </c:pt>
                <c:pt idx="16">
                  <c:v>may.2008</c:v>
                </c:pt>
                <c:pt idx="17">
                  <c:v>jun.2008</c:v>
                </c:pt>
                <c:pt idx="18">
                  <c:v>jul.2008</c:v>
                </c:pt>
                <c:pt idx="19">
                  <c:v>ago.2008</c:v>
                </c:pt>
                <c:pt idx="20">
                  <c:v>sep.2008</c:v>
                </c:pt>
                <c:pt idx="21">
                  <c:v>oct.2008</c:v>
                </c:pt>
                <c:pt idx="22">
                  <c:v>nov.2008</c:v>
                </c:pt>
                <c:pt idx="23">
                  <c:v>dic.2008</c:v>
                </c:pt>
                <c:pt idx="24">
                  <c:v>ene.2009</c:v>
                </c:pt>
                <c:pt idx="25">
                  <c:v>feb.2009</c:v>
                </c:pt>
                <c:pt idx="26">
                  <c:v>mar.2009</c:v>
                </c:pt>
                <c:pt idx="27">
                  <c:v>abr.2009</c:v>
                </c:pt>
                <c:pt idx="28">
                  <c:v>may.2009</c:v>
                </c:pt>
                <c:pt idx="29">
                  <c:v>jun.2009</c:v>
                </c:pt>
                <c:pt idx="30">
                  <c:v>jul.2009</c:v>
                </c:pt>
                <c:pt idx="31">
                  <c:v>ago.2009</c:v>
                </c:pt>
                <c:pt idx="32">
                  <c:v>sep.2009</c:v>
                </c:pt>
                <c:pt idx="33">
                  <c:v>oct.2009</c:v>
                </c:pt>
                <c:pt idx="34">
                  <c:v>nov.2009</c:v>
                </c:pt>
                <c:pt idx="35">
                  <c:v>dic.2009</c:v>
                </c:pt>
                <c:pt idx="36">
                  <c:v>ene.2010</c:v>
                </c:pt>
                <c:pt idx="37">
                  <c:v>feb.2010</c:v>
                </c:pt>
                <c:pt idx="38">
                  <c:v>mar.2010</c:v>
                </c:pt>
                <c:pt idx="39">
                  <c:v>abr.2010</c:v>
                </c:pt>
                <c:pt idx="40">
                  <c:v>may.2010</c:v>
                </c:pt>
                <c:pt idx="41">
                  <c:v>jun.2010</c:v>
                </c:pt>
                <c:pt idx="42">
                  <c:v>jul.2010</c:v>
                </c:pt>
                <c:pt idx="43">
                  <c:v>ago.2010</c:v>
                </c:pt>
                <c:pt idx="44">
                  <c:v>sep.2010</c:v>
                </c:pt>
                <c:pt idx="45">
                  <c:v>oct.2010</c:v>
                </c:pt>
                <c:pt idx="46">
                  <c:v>nov.2010</c:v>
                </c:pt>
                <c:pt idx="47">
                  <c:v>dic.2010</c:v>
                </c:pt>
                <c:pt idx="48">
                  <c:v>ene.2011</c:v>
                </c:pt>
                <c:pt idx="49">
                  <c:v>feb.2011</c:v>
                </c:pt>
                <c:pt idx="50">
                  <c:v>mar.2011</c:v>
                </c:pt>
                <c:pt idx="51">
                  <c:v>abr.2011</c:v>
                </c:pt>
                <c:pt idx="52">
                  <c:v>may.2011</c:v>
                </c:pt>
                <c:pt idx="53">
                  <c:v>jun.2011</c:v>
                </c:pt>
                <c:pt idx="54">
                  <c:v>jul.2011</c:v>
                </c:pt>
                <c:pt idx="55">
                  <c:v>ago.2011</c:v>
                </c:pt>
                <c:pt idx="56">
                  <c:v>sep.2011</c:v>
                </c:pt>
                <c:pt idx="57">
                  <c:v>oct.2011</c:v>
                </c:pt>
                <c:pt idx="58">
                  <c:v>nov.2011</c:v>
                </c:pt>
                <c:pt idx="59">
                  <c:v>dic.2011</c:v>
                </c:pt>
                <c:pt idx="60">
                  <c:v>ene.2012</c:v>
                </c:pt>
                <c:pt idx="61">
                  <c:v>feb.2012</c:v>
                </c:pt>
                <c:pt idx="62">
                  <c:v>mar.2012</c:v>
                </c:pt>
                <c:pt idx="63">
                  <c:v>abr.2012</c:v>
                </c:pt>
                <c:pt idx="64">
                  <c:v>may.2012</c:v>
                </c:pt>
                <c:pt idx="65">
                  <c:v>jun.2012</c:v>
                </c:pt>
                <c:pt idx="66">
                  <c:v>jul.2012</c:v>
                </c:pt>
                <c:pt idx="67">
                  <c:v>ago.2012</c:v>
                </c:pt>
                <c:pt idx="68">
                  <c:v>sep.2012</c:v>
                </c:pt>
                <c:pt idx="69">
                  <c:v>oct.2012</c:v>
                </c:pt>
                <c:pt idx="70">
                  <c:v>nov.2012</c:v>
                </c:pt>
                <c:pt idx="71">
                  <c:v>dic.2012</c:v>
                </c:pt>
              </c:strCache>
            </c:strRef>
          </c:cat>
          <c:val>
            <c:numRef>
              <c:f>'expon holt'!$E$5:$E$76</c:f>
              <c:numCache>
                <c:formatCode>#,000</c:formatCode>
                <c:ptCount val="72"/>
                <c:pt idx="1">
                  <c:v>2954</c:v>
                </c:pt>
                <c:pt idx="2">
                  <c:v>3180.38</c:v>
                </c:pt>
                <c:pt idx="3">
                  <c:v>3308.9491999999996</c:v>
                </c:pt>
                <c:pt idx="4">
                  <c:v>3482.5999279999996</c:v>
                </c:pt>
                <c:pt idx="5">
                  <c:v>3637.1642235199997</c:v>
                </c:pt>
                <c:pt idx="6">
                  <c:v>3721.6000883167999</c:v>
                </c:pt>
                <c:pt idx="7">
                  <c:v>3650.1584289365119</c:v>
                </c:pt>
                <c:pt idx="8">
                  <c:v>3680.9122594482064</c:v>
                </c:pt>
                <c:pt idx="9">
                  <c:v>3763.3590560859921</c:v>
                </c:pt>
                <c:pt idx="10">
                  <c:v>3505.1962313759464</c:v>
                </c:pt>
                <c:pt idx="11">
                  <c:v>3359.3193276093712</c:v>
                </c:pt>
                <c:pt idx="12">
                  <c:v>3569.9294064461787</c:v>
                </c:pt>
                <c:pt idx="13">
                  <c:v>3606.1776735941312</c:v>
                </c:pt>
                <c:pt idx="14">
                  <c:v>3756.3263200376641</c:v>
                </c:pt>
                <c:pt idx="15">
                  <c:v>3666.3661994128174</c:v>
                </c:pt>
                <c:pt idx="16">
                  <c:v>3660.6601791981097</c:v>
                </c:pt>
                <c:pt idx="17">
                  <c:v>3684.3781603603402</c:v>
                </c:pt>
                <c:pt idx="18">
                  <c:v>3905.1626632036123</c:v>
                </c:pt>
                <c:pt idx="19">
                  <c:v>3685.4867045487035</c:v>
                </c:pt>
                <c:pt idx="20">
                  <c:v>3700.7271188138184</c:v>
                </c:pt>
                <c:pt idx="21">
                  <c:v>3628.5996573910347</c:v>
                </c:pt>
                <c:pt idx="22">
                  <c:v>3629.7126933784593</c:v>
                </c:pt>
                <c:pt idx="23">
                  <c:v>3650.5751461707223</c:v>
                </c:pt>
                <c:pt idx="24">
                  <c:v>4041.6856185173838</c:v>
                </c:pt>
                <c:pt idx="25">
                  <c:v>4158.6086703450055</c:v>
                </c:pt>
                <c:pt idx="26">
                  <c:v>4348.2613708553545</c:v>
                </c:pt>
                <c:pt idx="27">
                  <c:v>4135.686768808172</c:v>
                </c:pt>
                <c:pt idx="28">
                  <c:v>4081.2757218608085</c:v>
                </c:pt>
                <c:pt idx="29">
                  <c:v>4074.854759770215</c:v>
                </c:pt>
                <c:pt idx="30">
                  <c:v>4481.2550893477646</c:v>
                </c:pt>
                <c:pt idx="31">
                  <c:v>4237.5399158179189</c:v>
                </c:pt>
                <c:pt idx="32">
                  <c:v>4262.9614514569048</c:v>
                </c:pt>
                <c:pt idx="33">
                  <c:v>4360.0123786250851</c:v>
                </c:pt>
                <c:pt idx="34">
                  <c:v>4460.2720067748533</c:v>
                </c:pt>
                <c:pt idx="35">
                  <c:v>4445.8795376282678</c:v>
                </c:pt>
                <c:pt idx="36">
                  <c:v>4574.2897777119379</c:v>
                </c:pt>
                <c:pt idx="37">
                  <c:v>4610.2764870826886</c:v>
                </c:pt>
                <c:pt idx="38">
                  <c:v>4847.2545816060283</c:v>
                </c:pt>
                <c:pt idx="39">
                  <c:v>4640.2905445190027</c:v>
                </c:pt>
                <c:pt idx="40">
                  <c:v>4633.147497013053</c:v>
                </c:pt>
                <c:pt idx="41">
                  <c:v>4758.5614281898888</c:v>
                </c:pt>
                <c:pt idx="42">
                  <c:v>4796.9333149692302</c:v>
                </c:pt>
                <c:pt idx="43">
                  <c:v>4799.0260707828129</c:v>
                </c:pt>
                <c:pt idx="44">
                  <c:v>4840.9616088612784</c:v>
                </c:pt>
                <c:pt idx="45">
                  <c:v>4960.4581275609871</c:v>
                </c:pt>
                <c:pt idx="46">
                  <c:v>5280.9892473872114</c:v>
                </c:pt>
                <c:pt idx="47">
                  <c:v>5044.6423404744683</c:v>
                </c:pt>
                <c:pt idx="48">
                  <c:v>5404.9250372809029</c:v>
                </c:pt>
                <c:pt idx="49">
                  <c:v>5492.8826137666229</c:v>
                </c:pt>
                <c:pt idx="50">
                  <c:v>5500.4726875349124</c:v>
                </c:pt>
                <c:pt idx="51">
                  <c:v>5221.1803557901339</c:v>
                </c:pt>
                <c:pt idx="52">
                  <c:v>5379.152601744815</c:v>
                </c:pt>
                <c:pt idx="53">
                  <c:v>5218.8923440219987</c:v>
                </c:pt>
                <c:pt idx="54">
                  <c:v>5483.4747002915519</c:v>
                </c:pt>
                <c:pt idx="55">
                  <c:v>5311.7791607818799</c:v>
                </c:pt>
                <c:pt idx="56">
                  <c:v>5231.2941953310983</c:v>
                </c:pt>
                <c:pt idx="57">
                  <c:v>5665.8225574309199</c:v>
                </c:pt>
                <c:pt idx="58">
                  <c:v>5923.8845488249935</c:v>
                </c:pt>
                <c:pt idx="59">
                  <c:v>6060.2362724531231</c:v>
                </c:pt>
                <c:pt idx="60">
                  <c:v>6663.2227855571873</c:v>
                </c:pt>
                <c:pt idx="61">
                  <c:v>6791.7510621331257</c:v>
                </c:pt>
                <c:pt idx="62">
                  <c:v>6920.2793387090642</c:v>
                </c:pt>
                <c:pt idx="63">
                  <c:v>7048.8076152850026</c:v>
                </c:pt>
                <c:pt idx="64">
                  <c:v>7177.335891860941</c:v>
                </c:pt>
                <c:pt idx="65">
                  <c:v>7305.8641684368795</c:v>
                </c:pt>
                <c:pt idx="66">
                  <c:v>7434.3924450128179</c:v>
                </c:pt>
                <c:pt idx="67">
                  <c:v>7562.9207215887564</c:v>
                </c:pt>
                <c:pt idx="68">
                  <c:v>7691.4489981646948</c:v>
                </c:pt>
                <c:pt idx="69">
                  <c:v>7819.9772747406332</c:v>
                </c:pt>
                <c:pt idx="70">
                  <c:v>7948.5055513165707</c:v>
                </c:pt>
                <c:pt idx="71">
                  <c:v>8077.0338278925092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586-4697-A7E3-98FDB8891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8880"/>
        <c:axId val="13900416"/>
      </c:lineChart>
      <c:catAx>
        <c:axId val="13898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900416"/>
        <c:crosses val="autoZero"/>
        <c:auto val="1"/>
        <c:lblAlgn val="ctr"/>
        <c:lblOffset val="100"/>
        <c:noMultiLvlLbl val="0"/>
      </c:catAx>
      <c:valAx>
        <c:axId val="13900416"/>
        <c:scaling>
          <c:orientation val="minMax"/>
        </c:scaling>
        <c:delete val="0"/>
        <c:axPos val="l"/>
        <c:majorGridlines/>
        <c:numFmt formatCode="#.##0" sourceLinked="1"/>
        <c:majorTickMark val="out"/>
        <c:minorTickMark val="none"/>
        <c:tickLblPos val="nextTo"/>
        <c:crossAx val="138988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2182</Words>
  <Characters>12003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miriam quero gramunt</cp:lastModifiedBy>
  <cp:revision>29</cp:revision>
  <dcterms:created xsi:type="dcterms:W3CDTF">2017-11-05T16:02:00Z</dcterms:created>
  <dcterms:modified xsi:type="dcterms:W3CDTF">2017-11-08T17:22:00Z</dcterms:modified>
</cp:coreProperties>
</file>