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INSTITUCIÓN UNIVERSITARIA ANTONIO JOSÉ CAMACHO</w:t>
      </w:r>
    </w:p>
    <w:p>
      <w:pPr>
        <w:spacing w:after="120"/>
        <w:jc w:val="center"/>
      </w:pPr>
      <w:r>
        <w:rPr>
          <w:sz w:val="24"/>
          <w:szCs w:val="24"/>
        </w:rPr>
        <w:t xml:space="preserve">Facultad de Ingenierías</w:t>
      </w:r>
    </w:p>
    <w:p>
      <w:pPr>
        <w:spacing w:after="120"/>
        <w:jc w:val="center"/>
      </w:pPr>
      <w:r>
        <w:rPr>
          <w:sz w:val="24"/>
          <w:szCs w:val="24"/>
        </w:rPr>
        <w:t xml:space="preserve">Ingeniería de Sistemas</w:t>
      </w:r>
    </w:p>
    <w:p>
      <w:pPr>
        <w:spacing w:before="1000"/>
      </w:pPr>
    </w:p>
    <w:p>
      <w:pPr>
        <w:spacing w:after="120"/>
        <w:jc w:val="center"/>
      </w:pPr>
      <w:r>
        <w:rPr>
          <w:b/>
          <w:bCs/>
          <w:color w:val="1F3A5F"/>
          <w:sz w:val="36"/>
          <w:szCs w:val="36"/>
        </w:rPr>
        <w:t xml:space="preserve">Arquitectura de Microservicios de la EPS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Taller de control de versiones con Git y GitHub</w:t>
      </w:r>
    </w:p>
    <w:p>
      <w:pPr>
        <w:spacing w:before="1000"/>
      </w:pP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Laura Juliana Villafañe López</w:t>
      </w:r>
    </w:p>
    <w:p>
      <w:pPr>
        <w:spacing w:after="120"/>
        <w:jc w:val="center"/>
      </w:pPr>
      <w:r>
        <w:rPr>
          <w:sz w:val="22"/>
          <w:szCs w:val="22"/>
        </w:rPr>
        <w:t xml:space="preserve">Usuario GitHub: laurajuliana2407-lab</w:t>
      </w:r>
    </w:p>
    <w:p>
      <w:pPr>
        <w:spacing w:after="120"/>
        <w:jc w:val="center"/>
      </w:pPr>
      <w:r>
        <w:rPr>
          <w:sz w:val="22"/>
          <w:szCs w:val="22"/>
        </w:rPr>
        <w:t xml:space="preserve">Repositorio: evaluacionGit</w:t>
      </w:r>
    </w:p>
    <w:p>
      <w:pPr>
        <w:spacing w:before="600"/>
      </w:pPr>
    </w:p>
    <w:p>
      <w:pPr>
        <w:spacing w:after="120"/>
        <w:jc w:val="center"/>
      </w:pPr>
      <w:r>
        <w:rPr>
          <w:sz w:val="22"/>
          <w:szCs w:val="22"/>
        </w:rPr>
        <w:t xml:space="preserve">Ingeniería de Software III</w:t>
      </w:r>
    </w:p>
    <w:p>
      <w:pPr>
        <w:spacing w:after="120"/>
        <w:jc w:val="center"/>
      </w:pPr>
      <w:r>
        <w:rPr>
          <w:sz w:val="22"/>
          <w:szCs w:val="22"/>
        </w:rPr>
        <w:t xml:space="preserve">Santiago de Cali, septiembre de 2026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40" w:line="300"/>
        <w:jc w:val="both"/>
      </w:pPr>
      <w:r>
        <w:t xml:space="preserve">Una EPS (Entidad Promotora de Salud) gestiona procesos críticos como la afiliación de usuarios, el agendamiento de citas, las autorizaciones de servicios, la historia clínica y la facturación. Estos procesos atienden a miles de usuarios de forma simultánea, cambian con frecuencia por ajustes normativos y requieren alta disponibilidad.</w:t>
      </w:r>
    </w:p>
    <w:p>
      <w:pPr>
        <w:spacing w:after="140" w:line="300"/>
        <w:jc w:val="both"/>
      </w:pPr>
      <w:r>
        <w:t xml:space="preserve">Este documento explica la arquitectura de microservicios propuesta para el sistema de información de la EPS, describe sus componentes, la forma en que se comunican y las ventajas y retos que implica este enfoque.</w:t>
      </w:r>
    </w:p>
    <w:p>
      <w:pPr>
        <w:pStyle w:val="Heading1"/>
      </w:pPr>
      <w:r>
        <w:t xml:space="preserve">2. ¿Qué es una arquitectura de microservicios?</w:t>
      </w:r>
    </w:p>
    <w:p>
      <w:pPr>
        <w:spacing w:after="140" w:line="300"/>
        <w:jc w:val="both"/>
      </w:pPr>
      <w:r>
        <w:t xml:space="preserve">La arquitectura de microservicios es un estilo de diseño de software en el que una aplicación se construye como un conjunto de servicios pequeños e independientes. Cada servicio se encarga de una capacidad de negocio específica, se ejecuta en su propio proceso, tiene su propia base de datos y se comunica con los demás mediante interfaces bien definidas, generalmente APIs REST o mensajes.</w:t>
      </w:r>
    </w:p>
    <w:p>
      <w:pPr>
        <w:spacing w:after="140" w:line="300"/>
        <w:jc w:val="both"/>
      </w:pPr>
      <w:r>
        <w:t xml:space="preserve">Esto contrasta con la arquitectura monolítica, en la que toda la aplicación se desarrolla y despliega como una sola unidad. En un monolito, un cambio pequeño obliga a desplegar todo el sistema, y una falla en un módulo puede afectar a toda la aplicación.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313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Monolito</w:t>
            </w:r>
          </w:p>
        </w:tc>
        <w:tc>
          <w:tcPr>
            <w:tcW w:type="dxa" w:w="3313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Microservicios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Despliegue</w:t>
            </w:r>
          </w:p>
        </w:tc>
        <w:tc>
          <w:tcPr>
            <w:tcW w:type="dxa" w:w="3313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 la aplicación a la vez</w:t>
            </w:r>
          </w:p>
        </w:tc>
        <w:tc>
          <w:tcPr>
            <w:tcW w:type="dxa" w:w="3313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 servicio por separado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3313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escala todo el sistema</w:t>
            </w:r>
          </w:p>
        </w:tc>
        <w:tc>
          <w:tcPr>
            <w:tcW w:type="dxa" w:w="3313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escala solo el servicio con más demanda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313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 base de datos compartida</w:t>
            </w:r>
          </w:p>
        </w:tc>
        <w:tc>
          <w:tcPr>
            <w:tcW w:type="dxa" w:w="3313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 base de datos por servicio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Tolerancia a fallos</w:t>
            </w:r>
          </w:p>
        </w:tc>
        <w:tc>
          <w:tcPr>
            <w:tcW w:type="dxa" w:w="3313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error puede tumbar todo</w:t>
            </w:r>
          </w:p>
        </w:tc>
        <w:tc>
          <w:tcPr>
            <w:tcW w:type="dxa" w:w="3313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error queda aislado en su servicio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313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solo lenguaje y framework</w:t>
            </w:r>
          </w:p>
        </w:tc>
        <w:tc>
          <w:tcPr>
            <w:tcW w:type="dxa" w:w="3313"/>
            <w:tcBorders>
              <w:top w:val="single" w:color="B0B8C4" w:sz="4"/>
              <w:left w:val="single" w:color="B0B8C4" w:sz="4"/>
              <w:bottom w:val="single" w:color="B0B8C4" w:sz="4"/>
              <w:right w:val="single" w:color="B0B8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 servicio puede usar la tecnología más adecuada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Diagrama de la arquitectura</w:t>
      </w:r>
    </w:p>
    <w:p>
      <w:pPr>
        <w:spacing w:after="140" w:line="300"/>
        <w:jc w:val="both"/>
      </w:pPr>
      <w:r>
        <w:t xml:space="preserve">La siguiente figura representa la arquitectura propuesta para la EPS, desde los usuarios hasta las bases de datos:</w:t>
      </w:r>
    </w:p>
    <w:p>
      <w:pPr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55555"/>
          <w:sz w:val="20"/>
          <w:szCs w:val="20"/>
        </w:rPr>
        <w:t xml:space="preserve">Figura 1. Arquitectura de microservicios de la EPS</w:t>
      </w:r>
    </w:p>
    <w:p>
      <w:pPr>
        <w:pStyle w:val="Heading1"/>
      </w:pPr>
      <w:r>
        <w:t xml:space="preserve">4. Descripción de los componentes</w:t>
      </w:r>
    </w:p>
    <w:p>
      <w:pPr>
        <w:pStyle w:val="Heading2"/>
      </w:pPr>
      <w:r>
        <w:t xml:space="preserve">4.1 Usuarios y capa de presentación</w:t>
      </w:r>
    </w:p>
    <w:p>
      <w:pPr>
        <w:spacing w:after="140" w:line="300"/>
        <w:jc w:val="both"/>
      </w:pPr>
      <w:r>
        <w:t xml:space="preserve">Los afiliados acceden al sistema desde la app móvil o el portal web para agendar citas, consultar autorizaciones y actualizar sus datos. El personal médico y administrativo usa el portal web para registrar atenciones, aprobar autorizaciones y gestionar la facturación. Estas aplicaciones cliente no se conectan directamente con los microservicios, sino que envían todas sus peticiones al API Gateway.</w:t>
      </w:r>
    </w:p>
    <w:p>
      <w:pPr>
        <w:pStyle w:val="Heading2"/>
      </w:pPr>
      <w:r>
        <w:t xml:space="preserve">4.2 API Gateway</w:t>
      </w:r>
    </w:p>
    <w:p>
      <w:pPr>
        <w:spacing w:after="140" w:line="300"/>
        <w:jc w:val="both"/>
      </w:pPr>
      <w:r>
        <w:t xml:space="preserve">Es el punto de entrada único al sistema. Recibe las peticiones de los clientes y las dirige al microservicio que corresponde; por ejemplo, una solicitud de cita se envía a ms-citas. Además centraliza tareas transversales como la validación del token de seguridad, el control del número de peticiones y el balanceo de carga. Gracias a él, los clientes no necesitan conocer la ubicación interna de cada servicio.</w:t>
      </w:r>
    </w:p>
    <w:p>
      <w:pPr>
        <w:pStyle w:val="Heading2"/>
      </w:pPr>
      <w:r>
        <w:t xml:space="preserve">4.3 Microservicios de negocio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ms-autenticacion: </w:t>
      </w:r>
      <w:r>
        <w:t xml:space="preserve">valida credenciales, emite tokens de acceso (JWT) y gestiona los roles de afiliado, médico y administrativo.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ms-afiliados: </w:t>
      </w:r>
      <w:r>
        <w:t xml:space="preserve">administra el registro de afiliados y beneficiarios, sus datos personales, régimen (contributivo o subsidiado) y estado de afiliación.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ms-citas: </w:t>
      </w:r>
      <w:r>
        <w:t xml:space="preserve">gestiona la agenda de los profesionales y permite asignar, reprogramar y cancelar citas médicas.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ms-autorizaciones: </w:t>
      </w:r>
      <w:r>
        <w:t xml:space="preserve">tramita las solicitudes de exámenes, procedimientos y medicamentos, y registra si fueron aprobadas o negadas.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ms-historia-clinica: </w:t>
      </w:r>
      <w:r>
        <w:t xml:space="preserve">almacena la información clínica del paciente: atenciones, diagnósticos, órdenes y antecedentes. Por la sensibilidad de estos datos, es el servicio con controles de acceso más estrictos.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ms-facturacion: </w:t>
      </w:r>
      <w:r>
        <w:t xml:space="preserve">calcula cuotas moderadoras y copagos, genera facturas y registra los cobros a los prestadores (IPS).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ms-notificaciones: </w:t>
      </w:r>
      <w:r>
        <w:t xml:space="preserve">envía recordatorios de citas y avisos sobre el estado de las autorizaciones por correo electrónico y SMS.</w:t>
      </w:r>
    </w:p>
    <w:p>
      <w:pPr>
        <w:pStyle w:val="Heading2"/>
      </w:pPr>
      <w:r>
        <w:t xml:space="preserve">4.4 Bases de datos independientes</w:t>
      </w:r>
    </w:p>
    <w:p>
      <w:pPr>
        <w:spacing w:after="140" w:line="300"/>
        <w:jc w:val="both"/>
      </w:pPr>
      <w:r>
        <w:t xml:space="preserve">Cada microservicio tiene su propia base de datos y ningún otro servicio puede acceder a ella directamente. Si ms-citas necesita saber si un afiliado está activo, debe consultarlo a ms-afiliados a través de su API. Este patrón, conocido como database per service, evita el acoplamiento entre servicios y permite que cada uno cambie su modelo de datos sin afectar a los demás.</w:t>
      </w:r>
    </w:p>
    <w:p>
      <w:pPr>
        <w:pStyle w:val="Heading2"/>
      </w:pPr>
      <w:r>
        <w:t xml:space="preserve">4.5 Broker de mensajes</w:t>
      </w:r>
    </w:p>
    <w:p>
      <w:pPr>
        <w:spacing w:after="140" w:line="300"/>
        <w:jc w:val="both"/>
      </w:pPr>
      <w:r>
        <w:t xml:space="preserve">Algunas acciones no necesitan una respuesta inmediata. Cuando se agenda una cita, se aprueba una autorización o se genera una factura, el servicio correspondiente publica un evento en el broker de mensajes (por ejemplo, RabbitMQ o Apache Kafka). El microservicio de notificaciones escucha esos eventos y envía el mensaje al usuario. Esta comunicación asíncrona evita que el servicio de citas quede esperando a que se envíe un correo, y si el servicio de notificaciones falla temporalmente, los mensajes quedan en cola y se procesan cuando se recupere.</w:t>
      </w:r>
    </w:p>
    <w:p>
      <w:pPr>
        <w:pStyle w:val="Heading1"/>
      </w:pPr>
      <w:r>
        <w:t xml:space="preserve">5. Flujo de ejemplo: agendamiento de una cita</w:t>
      </w:r>
    </w:p>
    <w:p>
      <w:pPr>
        <w:spacing w:after="80" w:line="290"/>
        <w:ind w:left="720" w:hanging="360"/>
        <w:jc w:val="both"/>
      </w:pPr>
      <w:r>
        <w:rPr>
          <w:b/>
          <w:bCs/>
        </w:rPr>
        <w:t xml:space="preserve">1.	</w:t>
      </w:r>
      <w:r>
        <w:t xml:space="preserve">El afiliado inicia sesión en la app móvil; el API Gateway envía la petición a ms-autenticacion, que valida las credenciales y devuelve un token.</w:t>
      </w:r>
    </w:p>
    <w:p>
      <w:pPr>
        <w:spacing w:after="80" w:line="290"/>
        <w:ind w:left="720" w:hanging="360"/>
        <w:jc w:val="both"/>
      </w:pPr>
      <w:r>
        <w:rPr>
          <w:b/>
          <w:bCs/>
        </w:rPr>
        <w:t xml:space="preserve">2.	</w:t>
      </w:r>
      <w:r>
        <w:t xml:space="preserve">El afiliado solicita una cita. La app envía la petición con el token al API Gateway, que valida el token y la redirige a ms-citas.</w:t>
      </w:r>
    </w:p>
    <w:p>
      <w:pPr>
        <w:spacing w:after="80" w:line="290"/>
        <w:ind w:left="720" w:hanging="360"/>
        <w:jc w:val="both"/>
      </w:pPr>
      <w:r>
        <w:rPr>
          <w:b/>
          <w:bCs/>
        </w:rPr>
        <w:t xml:space="preserve">3.	</w:t>
      </w:r>
      <w:r>
        <w:t xml:space="preserve">ms-citas consulta a ms-afiliados si el usuario está activo y al día con sus cuotas.</w:t>
      </w:r>
    </w:p>
    <w:p>
      <w:pPr>
        <w:spacing w:after="80" w:line="290"/>
        <w:ind w:left="720" w:hanging="360"/>
        <w:jc w:val="both"/>
      </w:pPr>
      <w:r>
        <w:rPr>
          <w:b/>
          <w:bCs/>
        </w:rPr>
        <w:t xml:space="preserve">4.	</w:t>
      </w:r>
      <w:r>
        <w:t xml:space="preserve">Si el afiliado es válido, ms-citas asigna la cita, la guarda en su base de datos y responde a la app.</w:t>
      </w:r>
    </w:p>
    <w:p>
      <w:pPr>
        <w:spacing w:after="80" w:line="290"/>
        <w:ind w:left="720" w:hanging="360"/>
        <w:jc w:val="both"/>
      </w:pPr>
      <w:r>
        <w:rPr>
          <w:b/>
          <w:bCs/>
        </w:rPr>
        <w:t xml:space="preserve">5.	</w:t>
      </w:r>
      <w:r>
        <w:t xml:space="preserve">ms-citas publica el evento "cita agendada" en el broker de mensajes.</w:t>
      </w:r>
    </w:p>
    <w:p>
      <w:pPr>
        <w:spacing w:after="80" w:line="290"/>
        <w:ind w:left="720" w:hanging="360"/>
        <w:jc w:val="both"/>
      </w:pPr>
      <w:r>
        <w:rPr>
          <w:b/>
          <w:bCs/>
        </w:rPr>
        <w:t xml:space="preserve">6.	</w:t>
      </w:r>
      <w:r>
        <w:t xml:space="preserve">ms-notificaciones recibe el evento y envía un correo o SMS de confirmación al afiliado.</w:t>
      </w:r>
    </w:p>
    <w:p>
      <w:pPr>
        <w:pStyle w:val="Heading1"/>
      </w:pPr>
      <w:r>
        <w:t xml:space="preserve">6. Ventajas para la EPS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Escalabilidad selectiva: </w:t>
      </w:r>
      <w:r>
        <w:t xml:space="preserve">en temporadas de alta demanda, como las campañas de vacunación, se pueden agregar más instancias de ms-citas sin escalar el resto del sistema.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Disponibilidad: </w:t>
      </w:r>
      <w:r>
        <w:t xml:space="preserve">si falla el servicio de facturación, los afiliados pueden seguir agendando citas y consultando autorizaciones.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Despliegues independientes: </w:t>
      </w:r>
      <w:r>
        <w:t xml:space="preserve">un cambio normativo en el cálculo de copagos solo requiere actualizar ms-facturacion.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Equipos autónomos: </w:t>
      </w:r>
      <w:r>
        <w:t xml:space="preserve">cada equipo de desarrollo puede trabajar en un servicio distinto en paralelo, apoyándose en ramas de Git.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Seguridad por dominio: </w:t>
      </w:r>
      <w:r>
        <w:t xml:space="preserve">los datos sensibles de la historia clínica quedan aislados en su propio servicio y base de datos.</w:t>
      </w:r>
    </w:p>
    <w:p>
      <w:pPr>
        <w:pStyle w:val="Heading1"/>
      </w:pPr>
      <w:r>
        <w:t xml:space="preserve">7. Retos y consideraciones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Complejidad operativa: </w:t>
      </w:r>
      <w:r>
        <w:t xml:space="preserve">se deben desplegar, monitorear y mantener muchos servicios, lo que normalmente requiere contenedores (Docker) y orquestadores (Kubernetes).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Consistencia de datos: </w:t>
      </w:r>
      <w:r>
        <w:t xml:space="preserve">al tener bases de datos separadas, las operaciones que involucran varios servicios requieren patrones como eventos o sagas para mantener la información coherente.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Comunicación en red: </w:t>
      </w:r>
      <w:r>
        <w:t xml:space="preserve">las llamadas entre servicios pueden fallar o ser lentas, por lo que se necesitan tiempos de espera, reintentos y monitoreo.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Protección de datos: </w:t>
      </w:r>
      <w:r>
        <w:t xml:space="preserve">la información de salud es sensible y debe tratarse conforme a la normativa colombiana de protección de datos personales (Ley 1581 de 2012) y de historia clínica.</w:t>
      </w:r>
    </w:p>
    <w:p>
      <w:pPr>
        <w:pStyle w:val="Heading1"/>
      </w:pPr>
      <w:r>
        <w:t xml:space="preserve">8. Conclusión</w:t>
      </w:r>
    </w:p>
    <w:p>
      <w:pPr>
        <w:spacing w:after="140" w:line="300"/>
        <w:jc w:val="both"/>
      </w:pPr>
      <w:r>
        <w:t xml:space="preserve">La arquitectura de microservicios se ajusta bien a las necesidades de una EPS, porque permite dividir un sistema grande y crítico en servicios pequeños, alineados con los procesos del negocio, que pueden evolucionar, escalar y fallar de forma independiente. Aunque aumenta la complejidad operativa, los beneficios en disponibilidad, escalabilidad y organización del trabajo justifican su adopción, siempre que se acompañe de buenas prácticas como el control de versiones con Git, la separación de ramas por propósito y la automatización de pruebas y despliegues.</w:t>
      </w:r>
    </w:p>
    <w:p>
      <w:r>
        <w:br w:type="page"/>
      </w:r>
    </w:p>
    <w:p>
      <w:pPr>
        <w:pStyle w:val="Heading1"/>
      </w:pPr>
      <w:r>
        <w:t xml:space="preserve">Anexo. Código PlantUML del diagrama</w:t>
      </w:r>
    </w:p>
    <w:p>
      <w:pPr>
        <w:spacing w:after="140" w:line="300"/>
        <w:jc w:val="both"/>
      </w:pPr>
      <w:r>
        <w:t xml:space="preserve">El siguiente código PlantUML representa la misma arquitectura y puede renderizarse en planttext.com o plantuml.com: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@startuml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title Arquitectura de Microservicios - EPS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actor "Afiliado" as afiliado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actor "Personal medico" as medico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node "Capa de presentacion" {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[App movil] as app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[Portal web] as web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afiliado --&gt; app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afiliado --&gt; web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medico --&gt; web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[API Gateway] as gw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app --&gt; gw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web --&gt; gw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package "Microservicios" {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[ms-autenticacion] as auth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[ms-afiliados] as afi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[ms-citas] as citas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[ms-autorizaciones] as autz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[ms-historia-clinica] as hc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[ms-facturacion] as fact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[ms-notificaciones] as notif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gw --&gt; auth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gw --&gt; afi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gw --&gt; citas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gw --&gt; autz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gw --&gt; hc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gw --&gt; fact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database "BD Usuarios" as db1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database "BD Afiliados" as db2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database "BD Citas" as db3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database "BD Autorizaciones" as db4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database "BD Historias" as db5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database "BD Facturacion" as db6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auth --&gt; db1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afi --&gt; db2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citas --&gt; db3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autz --&gt; db4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hc --&gt; db5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fact --&gt; db6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queue "Broker de mensajes" as mq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citas ..&gt; mq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autz ..&gt; mq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fact ..&gt; mq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mq ..&gt; notif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@enduml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a53eef41faad9a3d0eb0952862e223d1aa9be9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2026-09-23T18:17:30.627Z</dcterms:created>
  <dcterms:modified xsi:type="dcterms:W3CDTF">2026-09-23T18:17:30.627Z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