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GCR Data Generation: Model Assumptions, Parameters, and Structure</w:t>
      </w:r>
    </w:p>
    <w:p>
      <w:pPr>
        <w:pStyle w:val="Heading1"/>
      </w:pPr>
      <w:r>
        <w:t>Overview</w:t>
      </w:r>
    </w:p>
    <w:p>
      <w:r>
        <w:t>The GCR model estimates the expected value (in life-years per $1M) of reducing existential and catastrophic risk. It is based on Tarsney (2020) and models three funds: Sentinel Bio (biorisk), Longview Nuclear (nuclear weapons policy), and Longview AI (AI safety). Each fund is run via Monte Carlo, drawing 100,000 parameter combinations across uncertain inputs. Results are exported as a 9-risk-profile x 6-time-period matrix per fund.</w:t>
      </w:r>
    </w:p>
    <w:p>
      <w:pPr>
        <w:pStyle w:val="Heading1"/>
      </w:pPr>
      <w:r>
        <w:t>Core Model Structure</w:t>
      </w:r>
    </w:p>
    <w:p>
      <w:r>
        <w:t>The model computes the expected value of the difference in survival between a world with and without the intervention, integrated against a value trajectory.</w:t>
      </w:r>
    </w:p>
    <w:p>
      <w:pPr>
        <w:ind w:left="720"/>
      </w:pPr>
      <w:r>
        <w:rPr>
          <w:rFonts w:ascii="Courier New" w:hAnsi="Courier New"/>
          <w:sz w:val="18"/>
        </w:rPr>
        <w:t>EV(intervention) = sum_t  V(t) x [P_survive_with(t) - P_survive_without(t)]</w:t>
      </w:r>
    </w:p>
    <w:p>
      <w:r>
        <w:t>This is computed year by year over the simulation horizon, then extended analytically for the long-run future.</w:t>
      </w:r>
    </w:p>
    <w:p>
      <w:pPr>
        <w:pStyle w:val="Heading1"/>
      </w:pPr>
      <w:r>
        <w:t>Assumption 1 - Risk Trajectory: Time of Perils</w:t>
      </w:r>
    </w:p>
    <w:p>
      <w:r>
        <w:t>Annual existential risk follows a Gaussian peak around some near-term century, plus a long-run residual:</w:t>
      </w:r>
    </w:p>
    <w:p>
      <w:pPr>
        <w:ind w:left="720"/>
      </w:pPr>
      <w:r>
        <w:rPr>
          <w:rFonts w:ascii="Courier New" w:hAnsi="Courier New"/>
          <w:sz w:val="18"/>
        </w:rPr>
        <w:t>r(t) = r_inf + r_max x exp(-(t - year_max_risk)^2 / (2 x sd_risk^2))</w:t>
      </w:r>
    </w:p>
    <w:p>
      <w:r>
        <w:t>Where:</w:t>
      </w:r>
    </w:p>
    <w:p>
      <w:pPr>
        <w:pStyle w:val="ListBullet"/>
      </w:pPr>
      <w:r>
        <w:rPr>
          <w:b w:val="0"/>
        </w:rPr>
      </w:r>
      <w:r>
        <w:rPr>
          <w:b/>
        </w:rPr>
        <w:t>r_max</w:t>
      </w:r>
      <w:r>
        <w:rPr>
          <w:b w:val="0"/>
        </w:rPr>
        <w:t xml:space="preserve"> is back-derived from a 100-year cumulative risk estimate: r_max = 1.38 x (1 - (1 - p_100yr)^(1/100))</w:t>
      </w:r>
    </w:p>
    <w:p>
      <w:pPr>
        <w:pStyle w:val="ListBullet"/>
      </w:pPr>
      <w:r>
        <w:rPr>
          <w:b w:val="0"/>
        </w:rPr>
      </w:r>
      <w:r>
        <w:rPr>
          <w:b/>
        </w:rPr>
        <w:t>sd_risk</w:t>
      </w:r>
      <w:r>
        <w:rPr>
          <w:b w:val="0"/>
        </w:rPr>
        <w:t xml:space="preserve"> = year_risk_1pct_max / 3, which controls the width of the risk peak</w:t>
      </w:r>
    </w:p>
    <w:p>
      <w:pPr>
        <w:pStyle w:val="ListBullet"/>
      </w:pPr>
      <w:r>
        <w:rPr>
          <w:b w:val="0"/>
        </w:rPr>
      </w:r>
      <w:r>
        <w:rPr>
          <w:b/>
        </w:rPr>
        <w:t>r_inf</w:t>
      </w:r>
      <w:r>
        <w:rPr>
          <w:b w:val="0"/>
        </w:rPr>
        <w:t xml:space="preserve"> is a long-run annual background rate after the perils period subsides</w:t>
      </w:r>
    </w:p>
    <w:p>
      <w:r>
        <w:t>The cumulative risk over 100 years used for calibration is total x-risk from all causes combined - [5%, 10%, 65%] across scenarios. Fund-specific intervention effects are applied as a slice of this total, not a separate risk layer.</w:t>
      </w:r>
    </w:p>
    <w:p>
      <w:pPr>
        <w:pStyle w:val="Heading1"/>
      </w:pPr>
      <w:r>
        <w:t>Assumption 2 - Intervention Effect</w:t>
      </w:r>
    </w:p>
    <w:p>
      <w:r>
        <w:t>The intervention reduces the Gaussian peak by a fractional amount (rel_rr_from_int) during its active window [year_effect_starts, year_effect_starts + persistence_effect]:</w:t>
      </w:r>
    </w:p>
    <w:p>
      <w:pPr>
        <w:ind w:left="720"/>
      </w:pPr>
      <w:r>
        <w:rPr>
          <w:rFonts w:ascii="Courier New" w:hAnsi="Courier New"/>
          <w:sz w:val="18"/>
        </w:rPr>
        <w:t>r_with_int(t) = r_inf + r_max x (1 - rel_rr_from_int) x exp(-(t - year_max_risk)^2 / ...)</w:t>
      </w:r>
    </w:p>
    <w:p>
      <w:r>
        <w:t>The absolute risk reduction (abs_risk_reduction) is derived from fund-specific survey estimates of relative risk reduction per $10M deployed, scaled to the fund's actual budget:</w:t>
      </w:r>
    </w:p>
    <w:p>
      <w:pPr>
        <w:ind w:left="720"/>
      </w:pPr>
      <w:r>
        <w:rPr>
          <w:rFonts w:ascii="Courier New" w:hAnsi="Courier New"/>
          <w:sz w:val="18"/>
        </w:rPr>
        <w:t>abs_risk_reduction = r_max_ref x rel_reduction_per_$10M x (budget / $10M)</w:t>
      </w:r>
    </w:p>
    <w:p>
      <w:pPr>
        <w:ind w:left="720"/>
      </w:pPr>
      <w:r>
        <w:rPr>
          <w:rFonts w:ascii="Courier New" w:hAnsi="Courier New"/>
          <w:sz w:val="18"/>
        </w:rPr>
        <w:t>rel_rr_from_int = abs_risk_reduction / r_max</w:t>
      </w:r>
    </w:p>
    <w:p>
      <w:pPr>
        <w:pStyle w:val="Heading1"/>
      </w:pPr>
      <w:r>
        <w:t>Assumption 3 - Value Trajectory</w:t>
      </w:r>
    </w:p>
    <w:p>
      <w:r>
        <w:t>Civilizational value grows logistically from a current base (proxied as 8 billion people) to a carrying capacity, then optionally expands cubically via stellar settlement.</w:t>
      </w:r>
    </w:p>
    <w:p>
      <w:r>
        <w:rPr>
          <w:b/>
        </w:rPr>
        <w:t>Phase 1 - Logistic growth on Earth</w:t>
      </w:r>
      <w:r>
        <w:t xml:space="preserve"> (years 0 to T_c):</w:t>
      </w:r>
    </w:p>
    <w:p>
      <w:pPr>
        <w:ind w:left="720"/>
      </w:pPr>
      <w:r>
        <w:rPr>
          <w:rFonts w:ascii="Courier New" w:hAnsi="Courier New"/>
          <w:sz w:val="18"/>
        </w:rPr>
        <w:t>V_earth(t) = carrying_capacity / (1 + ((capacity - V0) / V0) x exp(-rate_growth x t))</w:t>
      </w:r>
    </w:p>
    <w:p>
      <w:r>
        <w:rPr>
          <w:b/>
        </w:rPr>
        <w:t>Phase 2 - Stellar expansion</w:t>
      </w:r>
      <w:r>
        <w:t xml:space="preserve"> (years T_c to T_h, if cubic_growth = True):</w:t>
      </w:r>
    </w:p>
    <w:p>
      <w:pPr>
        <w:pStyle w:val="ListBullet"/>
      </w:pPr>
      <w:r>
        <w:rPr>
          <w:b w:val="0"/>
        </w:rPr>
        <w:t>Within Milky Way (T_c to T_s = r_g / s): V_stars = a1 x (t - T_c)^3</w:t>
      </w:r>
    </w:p>
    <w:p>
      <w:pPr>
        <w:pStyle w:val="ListBullet"/>
      </w:pPr>
      <w:r>
        <w:rPr>
          <w:b w:val="0"/>
        </w:rPr>
        <w:t>Beyond Milky Way (T_s to T_h): V_stars = a2 x (t - T_c)^3 + b2</w:t>
      </w:r>
    </w:p>
    <w:p>
      <w:pPr>
        <w:pStyle w:val="ListBullet"/>
      </w:pPr>
      <w:r>
        <w:rPr>
          <w:b w:val="0"/>
        </w:rPr>
        <w:t>a1, a2 are derived from the Earth value at T_c, stellar density constants, and settlement speed s</w:t>
      </w:r>
    </w:p>
    <w:p>
      <w:pPr>
        <w:pStyle w:val="ListBullet"/>
      </w:pPr>
      <w:r>
        <w:rPr>
          <w:b w:val="0"/>
        </w:rPr>
        <w:t>r_g = 1.3x10^5 (Milky Way radius in light-years); d_g, d_s are stellar density parameters</w:t>
      </w:r>
    </w:p>
    <w:p>
      <w:r>
        <w:t>The total time horizon is T_h = 10^14 years. Long-run value beyond the simulation window is computed analytically using integral formulas (exponential discounting by survival probability from r_inf).</w:t>
      </w:r>
    </w:p>
    <w:p>
      <w:pPr>
        <w:pStyle w:val="Heading1"/>
      </w:pPr>
      <w:r>
        <w:t>Parameters Swept (Monte Carlo)</w:t>
      </w:r>
    </w:p>
    <w:p>
      <w:r>
        <w:t>10,000 samples are drawn by stratified Monte Carlo, stratifying by cubic_growth, T_c, and r_inf to ensure good coverage of the most influential dimensions. All other parameters are sampled randomly from their discrete option sets.</w:t>
      </w:r>
    </w:p>
    <w:p>
      <w:pPr>
        <w:pStyle w:val="Heading2"/>
      </w:pPr>
      <w:r>
        <w:t>World priors (shared across funds)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Parameter</w:t>
            </w:r>
          </w:p>
        </w:tc>
        <w:tc>
          <w:tcPr>
            <w:tcW w:type="dxa" w:w="2880"/>
          </w:tcPr>
          <w:p>
            <w:r>
              <w:rPr>
                <w:b/>
              </w:rPr>
              <w:t>Options</w:t>
            </w:r>
          </w:p>
        </w:tc>
        <w:tc>
          <w:tcPr>
            <w:tcW w:type="dxa" w:w="2880"/>
          </w:tcPr>
          <w:p>
            <w:r>
              <w:rPr>
                <w:b/>
              </w:rPr>
              <w:t>Interpretation</w:t>
            </w:r>
          </w:p>
        </w:tc>
      </w:tr>
      <w:tr>
        <w:tc>
          <w:tcPr>
            <w:tcW w:type="dxa" w:w="2880"/>
          </w:tcPr>
          <w:p>
            <w:r>
              <w:t>cumulative_risk_100_yrs</w:t>
            </w:r>
          </w:p>
        </w:tc>
        <w:tc>
          <w:tcPr>
            <w:tcW w:type="dxa" w:w="2880"/>
          </w:tcPr>
          <w:p>
            <w:r>
              <w:t>5%, 10%, 65%</w:t>
            </w:r>
          </w:p>
        </w:tc>
        <w:tc>
          <w:tcPr>
            <w:tcW w:type="dxa" w:w="2880"/>
          </w:tcPr>
          <w:p>
            <w:r>
              <w:t>Total x-risk (all causes) over 100 years</w:t>
            </w:r>
          </w:p>
        </w:tc>
      </w:tr>
      <w:tr>
        <w:tc>
          <w:tcPr>
            <w:tcW w:type="dxa" w:w="2880"/>
          </w:tcPr>
          <w:p>
            <w:r>
              <w:t>r_inf</w:t>
            </w:r>
          </w:p>
        </w:tc>
        <w:tc>
          <w:tcPr>
            <w:tcW w:type="dxa" w:w="2880"/>
          </w:tcPr>
          <w:p>
            <w:r>
              <w:t>1e-10, 1e-7, 1e-3</w:t>
            </w:r>
          </w:p>
        </w:tc>
        <w:tc>
          <w:tcPr>
            <w:tcW w:type="dxa" w:w="2880"/>
          </w:tcPr>
          <w:p>
            <w:r>
              <w:t>Long-run annual residual risk</w:t>
            </w:r>
          </w:p>
        </w:tc>
      </w:tr>
      <w:tr>
        <w:tc>
          <w:tcPr>
            <w:tcW w:type="dxa" w:w="2880"/>
          </w:tcPr>
          <w:p>
            <w:r>
              <w:t>year_max_risk</w:t>
            </w:r>
          </w:p>
        </w:tc>
        <w:tc>
          <w:tcPr>
            <w:tcW w:type="dxa" w:w="2880"/>
          </w:tcPr>
          <w:p>
            <w:r>
              <w:t>5, 15, 50</w:t>
            </w:r>
          </w:p>
        </w:tc>
        <w:tc>
          <w:tcPr>
            <w:tcW w:type="dxa" w:w="2880"/>
          </w:tcPr>
          <w:p>
            <w:r>
              <w:t>Year of peak annual risk</w:t>
            </w:r>
          </w:p>
        </w:tc>
      </w:tr>
      <w:tr>
        <w:tc>
          <w:tcPr>
            <w:tcW w:type="dxa" w:w="2880"/>
          </w:tcPr>
          <w:p>
            <w:r>
              <w:t>year_risk_1pct_max</w:t>
            </w:r>
          </w:p>
        </w:tc>
        <w:tc>
          <w:tcPr>
            <w:tcW w:type="dxa" w:w="2880"/>
          </w:tcPr>
          <w:p>
            <w:r>
              <w:t>20, 100, 200</w:t>
            </w:r>
          </w:p>
        </w:tc>
        <w:tc>
          <w:tcPr>
            <w:tcW w:type="dxa" w:w="2880"/>
          </w:tcPr>
          <w:p>
            <w:r>
              <w:t>Years until risk drops to 1% of peak (controls width)</w:t>
            </w:r>
          </w:p>
        </w:tc>
      </w:tr>
      <w:tr>
        <w:tc>
          <w:tcPr>
            <w:tcW w:type="dxa" w:w="2880"/>
          </w:tcPr>
          <w:p>
            <w:r>
              <w:t>carrying_capacity_multiplier</w:t>
            </w:r>
          </w:p>
        </w:tc>
        <w:tc>
          <w:tcPr>
            <w:tcW w:type="dxa" w:w="2880"/>
          </w:tcPr>
          <w:p>
            <w:r>
              <w:t>1.5x, 5x, 100x</w:t>
            </w:r>
          </w:p>
        </w:tc>
        <w:tc>
          <w:tcPr>
            <w:tcW w:type="dxa" w:w="2880"/>
          </w:tcPr>
          <w:p>
            <w:r>
              <w:t>Final civilization size relative to today</w:t>
            </w:r>
          </w:p>
        </w:tc>
      </w:tr>
      <w:tr>
        <w:tc>
          <w:tcPr>
            <w:tcW w:type="dxa" w:w="2880"/>
          </w:tcPr>
          <w:p>
            <w:r>
              <w:t>rate_growth</w:t>
            </w:r>
          </w:p>
        </w:tc>
        <w:tc>
          <w:tcPr>
            <w:tcW w:type="dxa" w:w="2880"/>
          </w:tcPr>
          <w:p>
            <w:r>
              <w:t>0.005, 0.01, 0.04</w:t>
            </w:r>
          </w:p>
        </w:tc>
        <w:tc>
          <w:tcPr>
            <w:tcW w:type="dxa" w:w="2880"/>
          </w:tcPr>
          <w:p>
            <w:r>
              <w:t>Logistic growth rate</w:t>
            </w:r>
          </w:p>
        </w:tc>
      </w:tr>
      <w:tr>
        <w:tc>
          <w:tcPr>
            <w:tcW w:type="dxa" w:w="2880"/>
          </w:tcPr>
          <w:p>
            <w:r>
              <w:t>cubic_growth</w:t>
            </w:r>
          </w:p>
        </w:tc>
        <w:tc>
          <w:tcPr>
            <w:tcW w:type="dxa" w:w="2880"/>
          </w:tcPr>
          <w:p>
            <w:r>
              <w:t>False, True</w:t>
            </w:r>
          </w:p>
        </w:tc>
        <w:tc>
          <w:tcPr>
            <w:tcW w:type="dxa" w:w="2880"/>
          </w:tcPr>
          <w:p>
            <w:r>
              <w:t>Whether stellar settlement occurs</w:t>
            </w:r>
          </w:p>
        </w:tc>
      </w:tr>
      <w:tr>
        <w:tc>
          <w:tcPr>
            <w:tcW w:type="dxa" w:w="2880"/>
          </w:tcPr>
          <w:p>
            <w:r>
              <w:t>T_c</w:t>
            </w:r>
          </w:p>
        </w:tc>
        <w:tc>
          <w:tcPr>
            <w:tcW w:type="dxa" w:w="2880"/>
          </w:tcPr>
          <w:p>
            <w:r>
              <w:t>80, 300, 500</w:t>
            </w:r>
          </w:p>
        </w:tc>
        <w:tc>
          <w:tcPr>
            <w:tcW w:type="dxa" w:w="2880"/>
          </w:tcPr>
          <w:p>
            <w:r>
              <w:t>Year stellar settlement begins</w:t>
            </w:r>
          </w:p>
        </w:tc>
      </w:tr>
      <w:tr>
        <w:tc>
          <w:tcPr>
            <w:tcW w:type="dxa" w:w="2880"/>
          </w:tcPr>
          <w:p>
            <w:r>
              <w:t>s</w:t>
            </w:r>
          </w:p>
        </w:tc>
        <w:tc>
          <w:tcPr>
            <w:tcW w:type="dxa" w:w="2880"/>
          </w:tcPr>
          <w:p>
            <w:r>
              <w:t>0.01, 0.1</w:t>
            </w:r>
          </w:p>
        </w:tc>
        <w:tc>
          <w:tcPr>
            <w:tcW w:type="dxa" w:w="2880"/>
          </w:tcPr>
          <w:p>
            <w:r>
              <w:t>Settlement speed (light-years/year)</w:t>
            </w:r>
          </w:p>
        </w:tc>
      </w:tr>
    </w:tbl>
    <w:p/>
    <w:p>
      <w:pPr>
        <w:pStyle w:val="Heading2"/>
      </w:pPr>
      <w:r>
        <w:t>Fund-specific intervention parameters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Fund</w:t>
            </w:r>
          </w:p>
        </w:tc>
        <w:tc>
          <w:tcPr>
            <w:tcW w:type="dxa" w:w="2880"/>
          </w:tcPr>
          <w:p>
            <w:r>
              <w:rPr>
                <w:b/>
              </w:rPr>
              <w:t>abs_risk_reduction options</w:t>
            </w:r>
          </w:p>
        </w:tc>
        <w:tc>
          <w:tcPr>
            <w:tcW w:type="dxa" w:w="2880"/>
          </w:tcPr>
          <w:p>
            <w:r>
              <w:rPr>
                <w:b/>
              </w:rPr>
              <w:t>Source</w:t>
            </w:r>
          </w:p>
        </w:tc>
      </w:tr>
      <w:tr>
        <w:tc>
          <w:tcPr>
            <w:tcW w:type="dxa" w:w="2880"/>
          </w:tcPr>
          <w:p>
            <w:r>
              <w:t>Sentinel Bio</w:t>
            </w:r>
          </w:p>
        </w:tc>
        <w:tc>
          <w:tcPr>
            <w:tcW w:type="dxa" w:w="2880"/>
          </w:tcPr>
          <w:p>
            <w:r>
              <w:t>0.1%, 0.4%, 1.0% of r_max x budget/$10M</w:t>
            </w:r>
          </w:p>
        </w:tc>
        <w:tc>
          <w:tcPr>
            <w:tcW w:type="dxa" w:w="2880"/>
          </w:tcPr>
          <w:p>
            <w:r>
              <w:t>Field-level reasoning (~2 major bio funders &gt;$10M/yr)</w:t>
            </w:r>
          </w:p>
        </w:tc>
      </w:tr>
      <w:tr>
        <w:tc>
          <w:tcPr>
            <w:tcW w:type="dxa" w:w="2880"/>
          </w:tcPr>
          <w:p>
            <w:r>
              <w:t>Longview Nuclear</w:t>
            </w:r>
          </w:p>
        </w:tc>
        <w:tc>
          <w:tcPr>
            <w:tcW w:type="dxa" w:w="2880"/>
          </w:tcPr>
          <w:p>
            <w:r>
              <w:t>0.1%, 0.2%, 0.3% of r_max x budget/$10M</w:t>
            </w:r>
          </w:p>
        </w:tc>
        <w:tc>
          <w:tcPr>
            <w:tcW w:type="dxa" w:w="2880"/>
          </w:tcPr>
          <w:p>
            <w:r>
              <w:t>Survey Q4.4 (0.2% per $10M central)</w:t>
            </w:r>
          </w:p>
        </w:tc>
      </w:tr>
      <w:tr>
        <w:tc>
          <w:tcPr>
            <w:tcW w:type="dxa" w:w="2880"/>
          </w:tcPr>
          <w:p>
            <w:r>
              <w:t>Longview AI</w:t>
            </w:r>
          </w:p>
        </w:tc>
        <w:tc>
          <w:tcPr>
            <w:tcW w:type="dxa" w:w="2880"/>
          </w:tcPr>
          <w:p>
            <w:r>
              <w:t>0.015% of r_max x budget/$10M (single value)</w:t>
            </w:r>
          </w:p>
        </w:tc>
        <w:tc>
          <w:tcPr>
            <w:tcW w:type="dxa" w:w="2880"/>
          </w:tcPr>
          <w:p>
            <w:r>
              <w:t>Survey declined; assumed $1B = 1% relative risk reduction</w:t>
            </w:r>
          </w:p>
        </w:tc>
      </w:tr>
    </w:tbl>
    <w:p/>
    <w:p>
      <w:pPr>
        <w:pStyle w:val="Heading2"/>
      </w:pPr>
      <w:r>
        <w:t>Fixed parameters (per fund)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Parameter</w:t>
            </w:r>
          </w:p>
        </w:tc>
        <w:tc>
          <w:tcPr>
            <w:tcW w:type="dxa" w:w="1728"/>
          </w:tcPr>
          <w:p>
            <w:r>
              <w:rPr>
                <w:b/>
              </w:rPr>
              <w:t>Sentinel</w:t>
            </w:r>
          </w:p>
        </w:tc>
        <w:tc>
          <w:tcPr>
            <w:tcW w:type="dxa" w:w="1728"/>
          </w:tcPr>
          <w:p>
            <w:r>
              <w:rPr>
                <w:b/>
              </w:rPr>
              <w:t>Nuclear</w:t>
            </w:r>
          </w:p>
        </w:tc>
        <w:tc>
          <w:tcPr>
            <w:tcW w:type="dxa" w:w="1728"/>
          </w:tcPr>
          <w:p>
            <w:r>
              <w:rPr>
                <w:b/>
              </w:rPr>
              <w:t>AI</w:t>
            </w:r>
          </w:p>
        </w:tc>
        <w:tc>
          <w:tcPr>
            <w:tcW w:type="dxa" w:w="1728"/>
          </w:tcPr>
          <w:p>
            <w:r>
              <w:rPr>
                <w:b/>
              </w:rPr>
              <w:t>Interpretation</w:t>
            </w:r>
          </w:p>
        </w:tc>
      </w:tr>
      <w:tr>
        <w:tc>
          <w:tcPr>
            <w:tcW w:type="dxa" w:w="1728"/>
          </w:tcPr>
          <w:p>
            <w:r>
              <w:t>budget</w:t>
            </w:r>
          </w:p>
        </w:tc>
        <w:tc>
          <w:tcPr>
            <w:tcW w:type="dxa" w:w="1728"/>
          </w:tcPr>
          <w:p>
            <w:r>
              <w:t>$7.2M</w:t>
            </w:r>
          </w:p>
        </w:tc>
        <w:tc>
          <w:tcPr>
            <w:tcW w:type="dxa" w:w="1728"/>
          </w:tcPr>
          <w:p>
            <w:r>
              <w:t>$5.7M</w:t>
            </w:r>
          </w:p>
        </w:tc>
        <w:tc>
          <w:tcPr>
            <w:tcW w:type="dxa" w:w="1728"/>
          </w:tcPr>
          <w:p>
            <w:r>
              <w:t>$70M</w:t>
            </w:r>
          </w:p>
        </w:tc>
        <w:tc>
          <w:tcPr>
            <w:tcW w:type="dxa" w:w="1728"/>
          </w:tcPr>
          <w:p>
            <w:r>
              <w:t>Fund annual budget</w:t>
            </w:r>
          </w:p>
        </w:tc>
      </w:tr>
      <w:tr>
        <w:tc>
          <w:tcPr>
            <w:tcW w:type="dxa" w:w="1728"/>
          </w:tcPr>
          <w:p>
            <w:r>
              <w:t>year_effect_starts</w:t>
            </w:r>
          </w:p>
        </w:tc>
        <w:tc>
          <w:tcPr>
            <w:tcW w:type="dxa" w:w="1728"/>
          </w:tcPr>
          <w:p>
            <w:r>
              <w:t>0</w:t>
            </w:r>
          </w:p>
        </w:tc>
        <w:tc>
          <w:tcPr>
            <w:tcW w:type="dxa" w:w="1728"/>
          </w:tcPr>
          <w:p>
            <w:r>
              <w:t>4</w:t>
            </w:r>
          </w:p>
        </w:tc>
        <w:tc>
          <w:tcPr>
            <w:tcW w:type="dxa" w:w="1728"/>
          </w:tcPr>
          <w:p>
            <w:r>
              <w:t>3</w:t>
            </w:r>
          </w:p>
        </w:tc>
        <w:tc>
          <w:tcPr>
            <w:tcW w:type="dxa" w:w="1728"/>
          </w:tcPr>
          <w:p>
            <w:r>
              <w:t>Lag before intervention takes effect (years)</w:t>
            </w:r>
          </w:p>
        </w:tc>
      </w:tr>
      <w:tr>
        <w:tc>
          <w:tcPr>
            <w:tcW w:type="dxa" w:w="1728"/>
          </w:tcPr>
          <w:p>
            <w:r>
              <w:t>persistence_effect</w:t>
            </w:r>
          </w:p>
        </w:tc>
        <w:tc>
          <w:tcPr>
            <w:tcW w:type="dxa" w:w="1728"/>
          </w:tcPr>
          <w:p>
            <w:r>
              <w:t>15 yrs</w:t>
            </w:r>
          </w:p>
        </w:tc>
        <w:tc>
          <w:tcPr>
            <w:tcW w:type="dxa" w:w="1728"/>
          </w:tcPr>
          <w:p>
            <w:r>
              <w:t>21 yrs</w:t>
            </w:r>
          </w:p>
        </w:tc>
        <w:tc>
          <w:tcPr>
            <w:tcW w:type="dxa" w:w="1728"/>
          </w:tcPr>
          <w:p>
            <w:r>
              <w:t>12 yrs</w:t>
            </w:r>
          </w:p>
        </w:tc>
        <w:tc>
          <w:tcPr>
            <w:tcW w:type="dxa" w:w="1728"/>
          </w:tcPr>
          <w:p>
            <w:r>
              <w:t>Duration of risk reduction</w:t>
            </w:r>
          </w:p>
        </w:tc>
      </w:tr>
      <w:tr>
        <w:tc>
          <w:tcPr>
            <w:tcW w:type="dxa" w:w="1728"/>
          </w:tcPr>
          <w:p>
            <w:r>
              <w:t>initial_value</w:t>
            </w:r>
          </w:p>
        </w:tc>
        <w:tc>
          <w:tcPr>
            <w:tcW w:type="dxa" w:w="1728"/>
          </w:tcPr>
          <w:p>
            <w:r>
              <w:t>8e9</w:t>
            </w:r>
          </w:p>
        </w:tc>
        <w:tc>
          <w:tcPr>
            <w:tcW w:type="dxa" w:w="1728"/>
          </w:tcPr>
          <w:p>
            <w:r>
              <w:t>8e9</w:t>
            </w:r>
          </w:p>
        </w:tc>
        <w:tc>
          <w:tcPr>
            <w:tcW w:type="dxa" w:w="1728"/>
          </w:tcPr>
          <w:p>
            <w:r>
              <w:t>8e9</w:t>
            </w:r>
          </w:p>
        </w:tc>
        <w:tc>
          <w:tcPr>
            <w:tcW w:type="dxa" w:w="1728"/>
          </w:tcPr>
          <w:p>
            <w:r>
              <w:t>Current civilizational value proxy</w:t>
            </w:r>
          </w:p>
        </w:tc>
      </w:tr>
      <w:tr>
        <w:tc>
          <w:tcPr>
            <w:tcW w:type="dxa" w:w="1728"/>
          </w:tcPr>
          <w:p>
            <w:r>
              <w:t>T_h</w:t>
            </w:r>
          </w:p>
        </w:tc>
        <w:tc>
          <w:tcPr>
            <w:tcW w:type="dxa" w:w="1728"/>
          </w:tcPr>
          <w:p>
            <w:r>
              <w:t>10^14</w:t>
            </w:r>
          </w:p>
        </w:tc>
        <w:tc>
          <w:tcPr>
            <w:tcW w:type="dxa" w:w="1728"/>
          </w:tcPr>
          <w:p>
            <w:r>
              <w:t>10^14</w:t>
            </w:r>
          </w:p>
        </w:tc>
        <w:tc>
          <w:tcPr>
            <w:tcW w:type="dxa" w:w="1728"/>
          </w:tcPr>
          <w:p>
            <w:r>
              <w:t>10^14</w:t>
            </w:r>
          </w:p>
        </w:tc>
        <w:tc>
          <w:tcPr>
            <w:tcW w:type="dxa" w:w="1728"/>
          </w:tcPr>
          <w:p>
            <w:r>
              <w:t>Stellar time horizon (years)</w:t>
            </w:r>
          </w:p>
        </w:tc>
      </w:tr>
    </w:tbl>
    <w:p/>
    <w:p>
      <w:pPr>
        <w:pStyle w:val="Heading1"/>
      </w:pPr>
      <w:r>
        <w:t>Adjustments Applied Post-Simulation</w:t>
      </w:r>
    </w:p>
    <w:p>
      <w:r>
        <w:t>After drawing raw EV samples, three adjustments are applied.</w:t>
      </w:r>
    </w:p>
    <w:p>
      <w:pPr>
        <w:pStyle w:val="Heading2"/>
      </w:pPr>
      <w:r>
        <w:t>1. Counterfactual factor</w:t>
      </w:r>
    </w:p>
    <w:p>
      <w:r>
        <w:t>Scales all samples to account for the fraction of impact that is genuinely additional:</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Fund</w:t>
            </w:r>
          </w:p>
        </w:tc>
        <w:tc>
          <w:tcPr>
            <w:tcW w:type="dxa" w:w="2880"/>
          </w:tcPr>
          <w:p>
            <w:r>
              <w:rPr>
                <w:b/>
              </w:rPr>
              <w:t>Factor</w:t>
            </w:r>
          </w:p>
        </w:tc>
        <w:tc>
          <w:tcPr>
            <w:tcW w:type="dxa" w:w="2880"/>
          </w:tcPr>
          <w:p>
            <w:r>
              <w:rPr>
                <w:b/>
              </w:rPr>
              <w:t>Derivation</w:t>
            </w:r>
          </w:p>
        </w:tc>
      </w:tr>
      <w:tr>
        <w:tc>
          <w:tcPr>
            <w:tcW w:type="dxa" w:w="2880"/>
          </w:tcPr>
          <w:p>
            <w:r>
              <w:t>Sentinel Bio</w:t>
            </w:r>
          </w:p>
        </w:tc>
        <w:tc>
          <w:tcPr>
            <w:tcW w:type="dxa" w:w="2880"/>
          </w:tcPr>
          <w:p>
            <w:r>
              <w:t>0.875</w:t>
            </w:r>
          </w:p>
        </w:tc>
        <w:tc>
          <w:tcPr>
            <w:tcW w:type="dxa" w:w="2880"/>
          </w:tcPr>
          <w:p>
            <w:r>
              <w:t>80% fully counterfactual, 15% half, 5% zero</w:t>
            </w:r>
          </w:p>
        </w:tc>
      </w:tr>
      <w:tr>
        <w:tc>
          <w:tcPr>
            <w:tcW w:type="dxa" w:w="2880"/>
          </w:tcPr>
          <w:p>
            <w:r>
              <w:t>Longview Nuclear</w:t>
            </w:r>
          </w:p>
        </w:tc>
        <w:tc>
          <w:tcPr>
            <w:tcW w:type="dxa" w:w="2880"/>
          </w:tcPr>
          <w:p>
            <w:r>
              <w:t>0.850</w:t>
            </w:r>
          </w:p>
        </w:tc>
        <w:tc>
          <w:tcPr>
            <w:tcW w:type="dxa" w:w="2880"/>
          </w:tcPr>
          <w:p>
            <w:r>
              <w:t>80% fully, 10% half, 10% zero</w:t>
            </w:r>
          </w:p>
        </w:tc>
      </w:tr>
      <w:tr>
        <w:tc>
          <w:tcPr>
            <w:tcW w:type="dxa" w:w="2880"/>
          </w:tcPr>
          <w:p>
            <w:r>
              <w:t>Longview AI</w:t>
            </w:r>
          </w:p>
        </w:tc>
        <w:tc>
          <w:tcPr>
            <w:tcW w:type="dxa" w:w="2880"/>
          </w:tcPr>
          <w:p>
            <w:r>
              <w:t>0.725</w:t>
            </w:r>
          </w:p>
        </w:tc>
        <w:tc>
          <w:tcPr>
            <w:tcW w:type="dxa" w:w="2880"/>
          </w:tcPr>
          <w:p>
            <w:r>
              <w:t>60% fully, 25% half, 15% zero</w:t>
            </w:r>
          </w:p>
        </w:tc>
      </w:tr>
    </w:tbl>
    <w:p/>
    <w:p>
      <w:pPr>
        <w:pStyle w:val="Heading2"/>
      </w:pPr>
      <w:r>
        <w:t>2. Zero-effect assignment</w:t>
      </w:r>
    </w:p>
    <w:p>
      <w:r>
        <w:t>50% of samples across all funds are set to zero, representing the probability the intervention has no measurable effect.</w:t>
      </w:r>
    </w:p>
    <w:p>
      <w:pPr>
        <w:pStyle w:val="Heading2"/>
      </w:pPr>
      <w:r>
        <w:t>3. Harm assignment</w:t>
      </w:r>
    </w:p>
    <w:p>
      <w:r>
        <w:t>A fraction of samples are sign-flipped to represent backfire risk (harm_multiplier = 1.0 for all funds):</w:t>
      </w:r>
    </w:p>
    <w:tbl>
      <w:tblPr>
        <w:tblStyle w:val="TableGrid"/>
        <w:tblW w:type="auto" w:w="0"/>
        <w:tblLook w:firstColumn="1" w:firstRow="1" w:lastColumn="0" w:lastRow="0" w:noHBand="0" w:noVBand="1" w:val="04A0"/>
      </w:tblPr>
      <w:tblGrid>
        <w:gridCol w:w="4320"/>
        <w:gridCol w:w="4320"/>
      </w:tblGrid>
      <w:tr>
        <w:tc>
          <w:tcPr>
            <w:tcW w:type="dxa" w:w="4320"/>
          </w:tcPr>
          <w:p>
            <w:r>
              <w:rPr>
                <w:b/>
              </w:rPr>
              <w:t>Fund</w:t>
            </w:r>
          </w:p>
        </w:tc>
        <w:tc>
          <w:tcPr>
            <w:tcW w:type="dxa" w:w="4320"/>
          </w:tcPr>
          <w:p>
            <w:r>
              <w:rPr>
                <w:b/>
              </w:rPr>
              <w:t>p_harm</w:t>
            </w:r>
          </w:p>
        </w:tc>
      </w:tr>
      <w:tr>
        <w:tc>
          <w:tcPr>
            <w:tcW w:type="dxa" w:w="4320"/>
          </w:tcPr>
          <w:p>
            <w:r>
              <w:t>Sentinel Bio</w:t>
            </w:r>
          </w:p>
        </w:tc>
        <w:tc>
          <w:tcPr>
            <w:tcW w:type="dxa" w:w="4320"/>
          </w:tcPr>
          <w:p>
            <w:r>
              <w:t>5%</w:t>
            </w:r>
          </w:p>
        </w:tc>
      </w:tr>
      <w:tr>
        <w:tc>
          <w:tcPr>
            <w:tcW w:type="dxa" w:w="4320"/>
          </w:tcPr>
          <w:p>
            <w:r>
              <w:t>Longview Nuclear</w:t>
            </w:r>
          </w:p>
        </w:tc>
        <w:tc>
          <w:tcPr>
            <w:tcW w:type="dxa" w:w="4320"/>
          </w:tcPr>
          <w:p>
            <w:r>
              <w:t>5%</w:t>
            </w:r>
          </w:p>
        </w:tc>
      </w:tr>
      <w:tr>
        <w:tc>
          <w:tcPr>
            <w:tcW w:type="dxa" w:w="4320"/>
          </w:tcPr>
          <w:p>
            <w:r>
              <w:t>Longview AI</w:t>
            </w:r>
          </w:p>
        </w:tc>
        <w:tc>
          <w:tcPr>
            <w:tcW w:type="dxa" w:w="4320"/>
          </w:tcPr>
          <w:p>
            <w:r>
              <w:t>15%</w:t>
            </w:r>
          </w:p>
        </w:tc>
      </w:tr>
    </w:tbl>
    <w:p/>
    <w:p>
      <w:r>
        <w:t>These are assigned as exact stratified fractions, not probabilistically per sample, to ensure the proportions are precise even at modest sample counts.</w:t>
      </w:r>
    </w:p>
    <w:p>
      <w:pPr>
        <w:pStyle w:val="Heading1"/>
      </w:pPr>
      <w:r>
        <w:t>Sub-extinction Tiers (Sentinel Bio only)</w:t>
      </w:r>
    </w:p>
    <w:p>
      <w:r>
        <w:t>For recoverable catastrophes (where civilization survives but many die), the Tarsney framework does not apply. A simpler expected-value model is used:</w:t>
      </w:r>
    </w:p>
    <w:p>
      <w:pPr>
        <w:ind w:left="720"/>
      </w:pPr>
      <w:r>
        <w:rPr>
          <w:rFonts w:ascii="Courier New" w:hAnsi="Courier New"/>
          <w:sz w:val="18"/>
        </w:rPr>
        <w:t>EV = P(event_annual) x expected_deaths x rel_risk_reduction x counterfactual x discount x persistence_years</w:t>
      </w:r>
    </w:p>
    <w:p>
      <w:r>
        <w:t>Two tiers are modeled:</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Tier</w:t>
            </w:r>
          </w:p>
        </w:tc>
        <w:tc>
          <w:tcPr>
            <w:tcW w:type="dxa" w:w="1728"/>
          </w:tcPr>
          <w:p>
            <w:r>
              <w:rPr>
                <w:b/>
              </w:rPr>
              <w:t>P (10yr)</w:t>
            </w:r>
          </w:p>
        </w:tc>
        <w:tc>
          <w:tcPr>
            <w:tcW w:type="dxa" w:w="1728"/>
          </w:tcPr>
          <w:p>
            <w:r>
              <w:rPr>
                <w:b/>
              </w:rPr>
              <w:t>Deaths (geomean)</w:t>
            </w:r>
          </w:p>
        </w:tc>
        <w:tc>
          <w:tcPr>
            <w:tcW w:type="dxa" w:w="1728"/>
          </w:tcPr>
          <w:p>
            <w:r>
              <w:rPr>
                <w:b/>
              </w:rPr>
              <w:t>Discount</w:t>
            </w:r>
          </w:p>
        </w:tc>
        <w:tc>
          <w:tcPr>
            <w:tcW w:type="dxa" w:w="1728"/>
          </w:tcPr>
          <w:p>
            <w:r>
              <w:rPr>
                <w:b/>
              </w:rPr>
              <w:t>Sweep</w:t>
            </w:r>
          </w:p>
        </w:tc>
      </w:tr>
      <w:tr>
        <w:tc>
          <w:tcPr>
            <w:tcW w:type="dxa" w:w="1728"/>
          </w:tcPr>
          <w:p>
            <w:r>
              <w:t>100M-1B deaths</w:t>
            </w:r>
          </w:p>
        </w:tc>
        <w:tc>
          <w:tcPr>
            <w:tcW w:type="dxa" w:w="1728"/>
          </w:tcPr>
          <w:p>
            <w:r>
              <w:t>2%</w:t>
            </w:r>
          </w:p>
        </w:tc>
        <w:tc>
          <w:tcPr>
            <w:tcW w:type="dxa" w:w="1728"/>
          </w:tcPr>
          <w:p>
            <w:r>
              <w:t>316M</w:t>
            </w:r>
          </w:p>
        </w:tc>
        <w:tc>
          <w:tcPr>
            <w:tcW w:type="dxa" w:w="1728"/>
          </w:tcPr>
          <w:p>
            <w:r>
              <w:t>1.0 (no discount)</w:t>
            </w:r>
          </w:p>
        </w:tc>
        <w:tc>
          <w:tcPr>
            <w:tcW w:type="dxa" w:w="1728"/>
          </w:tcPr>
          <w:p>
            <w:r>
              <w:t>rel_rr x [0.14%, 0.72%, 3.6%]; persistence x [10, 15, 25 yrs]</w:t>
            </w:r>
          </w:p>
        </w:tc>
      </w:tr>
      <w:tr>
        <w:tc>
          <w:tcPr>
            <w:tcW w:type="dxa" w:w="1728"/>
          </w:tcPr>
          <w:p>
            <w:r>
              <w:t>10M-100M deaths</w:t>
            </w:r>
          </w:p>
        </w:tc>
        <w:tc>
          <w:tcPr>
            <w:tcW w:type="dxa" w:w="1728"/>
          </w:tcPr>
          <w:p>
            <w:r>
              <w:t>30%</w:t>
            </w:r>
          </w:p>
        </w:tc>
        <w:tc>
          <w:tcPr>
            <w:tcW w:type="dxa" w:w="1728"/>
          </w:tcPr>
          <w:p>
            <w:r>
              <w:t>31.6M</w:t>
            </w:r>
          </w:p>
        </w:tc>
        <w:tc>
          <w:tcPr>
            <w:tcW w:type="dxa" w:w="1728"/>
          </w:tcPr>
          <w:p>
            <w:r>
              <w:t>0.3 (engineered bio focus)</w:t>
            </w:r>
          </w:p>
        </w:tc>
        <w:tc>
          <w:tcPr>
            <w:tcW w:type="dxa" w:w="1728"/>
          </w:tcPr>
          <w:p>
            <w:r>
              <w:t>Same sweep</w:t>
            </w:r>
          </w:p>
        </w:tc>
      </w:tr>
    </w:tbl>
    <w:p/>
    <w:p>
      <w:r>
        <w:t>The 0.3 discount on the second tier reflects that Sentinel focuses on engineered biorisks rather than natural pandemics, which dominate the 10M-100M tier.</w:t>
      </w:r>
    </w:p>
    <w:p>
      <w:pPr>
        <w:pStyle w:val="Heading1"/>
      </w:pPr>
      <w:r>
        <w:t>Output Structure</w:t>
      </w:r>
    </w:p>
    <w:p>
      <w:r>
        <w:t>For each fund, the model outputs a 6 x 9 matrix of risk-adjusted values in human life-years per $1M:</w:t>
      </w:r>
    </w:p>
    <w:p>
      <w:pPr>
        <w:pStyle w:val="ListBullet"/>
      </w:pPr>
      <w:r>
        <w:rPr>
          <w:b w:val="0"/>
        </w:rPr>
      </w:r>
      <w:r>
        <w:rPr>
          <w:b/>
        </w:rPr>
        <w:t>6 time periods</w:t>
      </w:r>
      <w:r>
        <w:rPr>
          <w:b w:val="0"/>
        </w:rPr>
        <w:t>: 0-5, 5-10, 10-20, 20-100, 100-500, 500+ years (the 500+ bin is computed as total minus sum of first five)</w:t>
      </w:r>
    </w:p>
    <w:p>
      <w:pPr>
        <w:pStyle w:val="ListBullet"/>
      </w:pPr>
      <w:r>
        <w:rPr>
          <w:b w:val="0"/>
        </w:rPr>
      </w:r>
      <w:r>
        <w:rPr>
          <w:b/>
        </w:rPr>
        <w:t>9 risk profiles</w:t>
      </w:r>
      <w:r>
        <w:rPr>
          <w:b w:val="0"/>
        </w:rPr>
        <w:t>: neutral, upside, downside, combined, DMREU, WLU-low, WLU-moderate, WLU-high, ambiguity</w:t>
      </w:r>
    </w:p>
    <w:p>
      <w:r>
        <w:t>Each cell is computed by applying the risk profile function to the array of 100,000 Monte Carlo samples for that period. A separate diminishing returns curve is also produced for each fund, giving a normalised marginal CE multiplier at every $10M increment from $10M to $900M, based on piecewise linear anchors derived from fund manager survey responses.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