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Animal Welfare Intervention Model: Documentation</w:t>
      </w:r>
    </w:p>
    <w:p>
      <w:r>
        <w:t>This document explains the animal welfare cost-effectiveness model implemented in</w:t>
      </w:r>
    </w:p>
    <w:p>
      <w:r/>
      <w:r>
        <w:rPr>
          <w:color w:val="1F69C0"/>
          <w:u w:val="single"/>
        </w:rPr>
        <w:t>`ccm_extract.py`</w:t>
      </w:r>
      <w:r>
        <w:t>. It covers how the model works conceptually, the</w:t>
      </w:r>
    </w:p>
    <w:p>
      <w:r>
        <w:t>reasoning behind each intervention's parameters, and what happens to the outputs</w:t>
      </w:r>
    </w:p>
    <w:p>
      <w:r>
        <w:t>downstream.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How the model works</w:t>
      </w:r>
    </w:p>
    <w:p>
      <w:r>
        <w:t xml:space="preserve">The goal of the model is to produce a </w:t>
      </w:r>
      <w:r>
        <w:rPr>
          <w:b/>
        </w:rPr>
        <w:t>probability distribution</w:t>
      </w:r>
      <w:r>
        <w:t xml:space="preserve"> over cost-effectiveness</w:t>
      </w:r>
    </w:p>
    <w:p>
      <w:r>
        <w:t>(animal suffering-years averted per $1,000 spent) for each intervention. This distribution</w:t>
      </w:r>
    </w:p>
    <w:p>
      <w:r>
        <w:t>is then used in a downstream risk-adjustment pipeline rather than summarised to a single</w:t>
      </w:r>
    </w:p>
    <w:p>
      <w:r>
        <w:t>point estimate, which allows the model to reflect genuine uncertainty and to apply</w:t>
      </w:r>
    </w:p>
    <w:p>
      <w:r>
        <w:t>different attitudes toward risk.</w:t>
      </w:r>
    </w:p>
    <w:p>
      <w:pPr>
        <w:pStyle w:val="Heading3"/>
      </w:pPr>
      <w:r>
        <w:t>Sampling approach</w:t>
      </w:r>
    </w:p>
    <w:p>
      <w:r>
        <w:t xml:space="preserve">The model draws </w:t>
      </w:r>
      <w:r>
        <w:rPr>
          <w:b/>
        </w:rPr>
        <w:t>100,000 Monte Carlo samples</w:t>
      </w:r>
      <w:r>
        <w:t xml:space="preserve"> (seed 42 for reproducibility) from</w:t>
      </w:r>
    </w:p>
    <w:p>
      <w:r>
        <w:t>probability distributions representing each uncertain parameter. Each sample represents one</w:t>
      </w:r>
    </w:p>
    <w:p>
      <w:r>
        <w:t>possible world: a draw of cost-effectiveness, efficacy, persistence, and so on. Multiplying</w:t>
      </w:r>
    </w:p>
    <w:p>
      <w:r>
        <w:t>these samples together propagates uncertainty through the full causal chain, producing a</w:t>
      </w:r>
    </w:p>
    <w:p>
      <w:r>
        <w:t>distribution over the final cost-effectiveness estimate that reflects joint uncertainty across</w:t>
      </w:r>
    </w:p>
    <w:p>
      <w:r>
        <w:t>all inputs.</w:t>
      </w:r>
    </w:p>
    <w:p>
      <w:r>
        <w:t>Parameters are represented as:</w:t>
      </w:r>
    </w:p>
    <w:p>
      <w:pPr>
        <w:pStyle w:val="ListBullet"/>
      </w:pPr>
      <w:r/>
      <w:r>
        <w:rPr>
          <w:b/>
        </w:rPr>
        <w:t>Lognormal distributions</w:t>
      </w:r>
      <w:r>
        <w:t xml:space="preserve"> for quantities that are strictly positive and right-skewed</w:t>
      </w:r>
    </w:p>
    <w:p>
      <w:r>
        <w:t xml:space="preserve">  (cost per animal affected, persistence in years, hours of suffering). These are specified</w:t>
      </w:r>
    </w:p>
    <w:p>
      <w:r>
        <w:t xml:space="preserve">  by a 90% confidence interval </w:t>
      </w:r>
      <w:r>
        <w:rPr>
          <w:rFonts w:ascii="Courier New" w:hAnsi="Courier New"/>
          <w:sz w:val="19"/>
        </w:rPr>
        <w:t>(lo, hi)</w:t>
      </w:r>
      <w:r>
        <w:t xml:space="preserve"> and parameterised analytically from the log-space</w:t>
      </w:r>
    </w:p>
    <w:p>
      <w:r>
        <w:t xml:space="preserve">  midpoint and implied standard deviation.</w:t>
      </w:r>
    </w:p>
    <w:p>
      <w:pPr>
        <w:pStyle w:val="ListBullet"/>
      </w:pPr>
      <w:r/>
      <w:r>
        <w:rPr>
          <w:b/>
        </w:rPr>
        <w:t>Normal distributions</w:t>
      </w:r>
      <w:r>
        <w:t xml:space="preserve"> (with clipping) for quantities that are positive but roughly</w:t>
      </w:r>
    </w:p>
    <w:p>
      <w:r>
        <w:t xml:space="preserve">  symmetric, such as hours of suffering when the range is not too wide.</w:t>
      </w:r>
    </w:p>
    <w:p>
      <w:pPr>
        <w:pStyle w:val="ListBullet"/>
      </w:pPr>
      <w:r/>
      <w:r>
        <w:rPr>
          <w:b/>
        </w:rPr>
        <w:t>Beta distributions</w:t>
      </w:r>
      <w:r>
        <w:t xml:space="preserve"> for proportions — fractions bounded between 0 and 1 (e.g. percent</w:t>
      </w:r>
    </w:p>
    <w:p>
      <w:r>
        <w:t xml:space="preserve">  pain reduced, probability of success, funding share).</w:t>
      </w:r>
    </w:p>
    <w:p>
      <w:r>
        <w:t xml:space="preserve">The unit of the final output is </w:t>
      </w:r>
      <w:r>
        <w:rPr>
          <w:b/>
        </w:rPr>
        <w:t>animal suffering-years averted per $1,000 spent</w:t>
      </w:r>
      <w:r>
        <w:t xml:space="preserve"> — a</w:t>
      </w:r>
    </w:p>
    <w:p>
      <w:r>
        <w:t>"pre-moral-weight" quantity. Moral weight adjustments are applied downstream, outside this</w:t>
      </w:r>
    </w:p>
    <w:p>
      <w:r>
        <w:t>script.</w:t>
      </w:r>
    </w:p>
    <w:p>
      <w:pPr>
        <w:pStyle w:val="Heading3"/>
      </w:pPr>
      <w:r>
        <w:t>Outputs</w:t>
      </w:r>
    </w:p>
    <w:p>
      <w:r>
        <w:t xml:space="preserve">For each intervention, </w:t>
      </w:r>
      <w:r>
        <w:rPr>
          <w:rFonts w:ascii="Courier New" w:hAnsi="Courier New"/>
          <w:sz w:val="19"/>
        </w:rPr>
        <w:t>ccm_extract.py</w:t>
      </w:r>
      <w:r>
        <w:t xml:space="preserve"> writes:</w:t>
      </w:r>
    </w:p>
    <w:p>
      <w:r>
        <w:t xml:space="preserve">1. </w:t>
      </w:r>
      <w:r>
        <w:rPr>
          <w:b/>
        </w:rPr>
        <w:t>Percentile summaries</w:t>
      </w:r>
      <w:r>
        <w:t xml:space="preserve"> (p1/p5/p10/p50/p90/p95/p99 + mean) — human-readable</w:t>
      </w:r>
    </w:p>
    <w:p>
      <w:r>
        <w:t xml:space="preserve">   summaries stored in </w:t>
      </w:r>
      <w:r>
        <w:rPr>
          <w:rFonts w:ascii="Courier New" w:hAnsi="Courier New"/>
          <w:sz w:val="19"/>
        </w:rPr>
        <w:t>ccm_intervention_estimates.yaml</w:t>
      </w:r>
      <w:r>
        <w:t>.</w:t>
      </w:r>
    </w:p>
    <w:p>
      <w:r>
        <w:t xml:space="preserve">2. </w:t>
      </w:r>
      <w:r>
        <w:rPr>
          <w:b/>
        </w:rPr>
        <w:t>10,000 downsampled empirical draws</w:t>
      </w:r>
      <w:r>
        <w:t xml:space="preserve"> — stored in the same YAML, produced by</w:t>
      </w:r>
    </w:p>
    <w:p>
      <w:r>
        <w:t xml:space="preserve">   quantile-spacing the 100k samples. These preserve the shape of the distribution for</w:t>
      </w:r>
    </w:p>
    <w:p>
      <w:r>
        <w:t xml:space="preserve">   downstream use.</w:t>
      </w:r>
    </w:p>
    <w:p>
      <w:r>
        <w:t xml:space="preserve">3. </w:t>
      </w:r>
      <w:r>
        <w:rPr>
          <w:b/>
        </w:rPr>
        <w:t>Full 100,000 samples</w:t>
      </w:r>
      <w:r>
        <w:t xml:space="preserve"> — saved as </w:t>
      </w:r>
      <w:r>
        <w:rPr>
          <w:rFonts w:ascii="Courier New" w:hAnsi="Courier New"/>
          <w:sz w:val="19"/>
        </w:rPr>
        <w:t>data/inputs/samples/ccm_intervention_samples_100k.npz</w:t>
      </w:r>
      <w:r/>
    </w:p>
    <w:p>
      <w:r>
        <w:t xml:space="preserve">   for the highest-accuracy downstream use.</w:t>
      </w:r>
    </w:p>
    <w:p>
      <w:r>
        <w:t xml:space="preserve">4. </w:t>
      </w:r>
      <w:r>
        <w:rPr>
          <w:b/>
        </w:rPr>
        <w:t>QC outputs</w:t>
      </w:r>
      <w:r>
        <w:t xml:space="preserve"> — histograms (PNG) and an extended statistics CSV saved under</w:t>
      </w:r>
    </w:p>
    <w:p>
      <w:r>
        <w:t xml:space="preserve">   </w:t>
      </w:r>
      <w:r>
        <w:rPr>
          <w:rFonts w:ascii="Courier New" w:hAnsi="Courier New"/>
          <w:sz w:val="19"/>
        </w:rPr>
        <w:t>data/outputs/</w:t>
      </w:r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Interventions</w:t>
      </w:r>
    </w:p>
    <w:p>
      <w:pPr>
        <w:pStyle w:val="Heading3"/>
      </w:pPr>
      <w:r>
        <w:t>Chicken corporate campaigns</w:t>
      </w:r>
    </w:p>
    <w:p>
      <w:r/>
      <w:r>
        <w:rPr>
          <w:b/>
        </w:rPr>
        <w:t>Source:</w:t>
      </w:r>
      <w:r>
        <w:t xml:space="preserve"> </w:t>
      </w:r>
      <w:r>
        <w:rPr>
          <w:color w:val="1F69C0"/>
          <w:u w:val="single"/>
        </w:rPr>
        <w:t>Laura Duffy's estimates</w:t>
      </w:r>
      <w:r/>
    </w:p>
    <w:p>
      <w:r>
        <w:t>This is a direct estimate of hen-DALYs averted per $1,000, constructed by combining two</w:t>
      </w:r>
    </w:p>
    <w:p>
      <w:r>
        <w:t>external cost-effectiveness estimates using an 80/20 weighting:</w:t>
      </w:r>
    </w:p>
    <w:p>
      <w:pPr>
        <w:pStyle w:val="ListBullet"/>
      </w:pPr>
      <w:r/>
      <w:r>
        <w:rPr>
          <w:b/>
        </w:rPr>
        <w:t>THL (self-reported, 2025):</w:t>
      </w:r>
      <w:r>
        <w:t xml:space="preserve"> ~2 hens/$ from their 2015–2024 average. Modelled as a</w:t>
      </w:r>
    </w:p>
    <w:p>
      <w:r>
        <w:t xml:space="preserve">  lognormal with 90% CI from 0.2 to 8 hens/$ (mean ~2.4 hens/$).</w:t>
      </w:r>
    </w:p>
    <w:p>
      <w:pPr>
        <w:pStyle w:val="ListBullet"/>
      </w:pPr>
      <w:r/>
      <w:r>
        <w:rPr>
          <w:b/>
        </w:rPr>
        <w:t>ACE (external evaluation, 2025):</w:t>
      </w:r>
      <w:r>
        <w:t xml:space="preserve"> 2 to 44 hens/$ (mean ~14 hens/$). Modelled as a</w:t>
      </w:r>
    </w:p>
    <w:p>
      <w:r>
        <w:t xml:space="preserve">  lognormal with 90% CI from 2 to 44 hens/$.</w:t>
      </w:r>
    </w:p>
    <w:p>
      <w:pPr>
        <w:pStyle w:val="ListBullet"/>
      </w:pPr>
      <w:r/>
      <w:r>
        <w:rPr>
          <w:b/>
        </w:rPr>
        <w:t>Weighted average:</w:t>
      </w:r>
      <w:r>
        <w:t xml:space="preserve"> 5 hens/$ with a 90% CI of roughly 1 to 15 hens/$.</w:t>
      </w:r>
    </w:p>
    <w:p>
      <w:r>
        <w:t>These were then fed into a Causal model using Welfare Footprint Project data to convert</w:t>
      </w:r>
    </w:p>
    <w:p>
      <w:r>
        <w:t>hens affected to hen-DALYs averted, producing a final estimate of **~1,200 hen-DALYs per</w:t>
      </w:r>
    </w:p>
    <w:p>
      <w:r>
        <w:t>$1,000** (90% CI: 177–3,600). This is close to — but with a slightly lower mean than — the</w:t>
      </w:r>
    </w:p>
    <w:p>
      <w:r>
        <w:t>CCM's built-in estimate of 160–3,630 (mean ~1,500). The prior RP estimate of 9–120</w:t>
      </w:r>
    </w:p>
    <w:p>
      <w:r>
        <w:t>chickens affected per dollar is considered approximately 8× too high.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>chicken_dalys_per_1000 = sample_lognorm_ci(177, 3600, lclip=50, rclip=10000, credibility=90)</w:t>
      </w:r>
    </w:p>
    <w:p/>
    <w:p>
      <w:r>
        <w:t xml:space="preserve">The result is used directly as </w:t>
      </w:r>
      <w:r>
        <w:rPr>
          <w:rFonts w:ascii="Courier New" w:hAnsi="Courier New"/>
          <w:sz w:val="19"/>
        </w:rPr>
        <w:t>chicken_sy_per_1000</w:t>
      </w:r>
      <w:r>
        <w:t xml:space="preserve"> with no further transformation.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Shrimp welfare</w:t>
      </w:r>
    </w:p>
    <w:p>
      <w:r/>
      <w:r>
        <w:rPr>
          <w:b/>
        </w:rPr>
        <w:t>Source:</w:t>
      </w:r>
      <w:r>
        <w:t xml:space="preserve"> </w:t>
      </w:r>
      <w:r>
        <w:rPr>
          <w:color w:val="1F69C0"/>
          <w:u w:val="single"/>
        </w:rPr>
        <w:t>Analyst estimates</w:t>
      </w:r>
      <w:r>
        <w:t xml:space="preserve"> combining SWP and McKay (2023) data.</w:t>
      </w:r>
    </w:p>
    <w:p>
      <w:r>
        <w:t>This intervention is modelled as a weighted average of two sub-interventions: **humane</w:t>
      </w:r>
    </w:p>
    <w:p>
      <w:r>
        <w:t>slaughter</w:t>
      </w:r>
      <w:r>
        <w:rPr>
          <w:b/>
        </w:rPr>
        <w:t xml:space="preserve"> (estimated to represent ~90% of future shrimp spending) and </w:t>
      </w:r>
      <w:r>
        <w:t>sludge removal /</w:t>
      </w:r>
    </w:p>
    <w:p>
      <w:r>
        <w:t>stocking density reduction** (~10%).</w:t>
      </w:r>
    </w:p>
    <w:p>
      <w:pPr>
        <w:pStyle w:val="Heading4"/>
      </w:pPr>
      <w:r>
        <w:t>Humane slaughter</w:t>
      </w:r>
    </w:p>
    <w:p>
      <w:r>
        <w:t>The causal chain: shrimp affected per dollar × years of impact × hours of pain per shrimp</w:t>
      </w:r>
    </w:p>
    <w:p>
      <w:r>
        <w:t>in conventional slaughter × proportion of pain averted.</w:t>
      </w:r>
    </w:p>
    <w:p>
      <w:pPr>
        <w:pStyle w:val="ListBullet"/>
      </w:pPr>
      <w:r/>
      <w:r>
        <w:rPr>
          <w:b/>
        </w:rPr>
        <w:t>Shrimp/$/year:</w:t>
      </w:r>
      <w:r>
        <w:t xml:space="preserve"> SWP estimates 1,400 shrimp/$ affected per year. Modelled as lognormal</w:t>
      </w:r>
    </w:p>
    <w:p>
      <w:r>
        <w:t xml:space="preserve">  90% CI of 800–2,200 (mean ~1,400).</w:t>
      </w:r>
    </w:p>
    <w:p>
      <w:pPr>
        <w:pStyle w:val="ListBullet"/>
      </w:pPr>
      <w:r/>
      <w:r>
        <w:rPr>
          <w:b/>
        </w:rPr>
        <w:t>Persistence:</w:t>
      </w:r>
      <w:r>
        <w:t xml:space="preserve"> Modelled as lognormal 90% CI of 6–15 years (mean ~10 years, consistent</w:t>
      </w:r>
    </w:p>
    <w:p>
      <w:r>
        <w:t xml:space="preserve">  with ACE's assumption).</w:t>
      </w:r>
    </w:p>
    <w:p>
      <w:pPr>
        <w:pStyle w:val="ListBullet"/>
      </w:pPr>
      <w:r/>
      <w:r>
        <w:rPr>
          <w:b/>
        </w:rPr>
        <w:t>Hours of pain per shrimp (conventional slaughter):</w:t>
      </w:r>
      <w:r>
        <w:t xml:space="preserve"> McKay (2023) estimates ~2 hours of</w:t>
      </w:r>
    </w:p>
    <w:p>
      <w:r>
        <w:t xml:space="preserve">  shrimp-DALY-equivalent pain (90% CI: 0.38–7.8). Approximated as a lognormal with 90% CI</w:t>
      </w:r>
    </w:p>
    <w:p>
      <w:r>
        <w:t xml:space="preserve">  of 0.28–6.4 (preserves a mean of 2.1 hours).</w:t>
      </w:r>
    </w:p>
    <w:p>
      <w:pPr>
        <w:pStyle w:val="ListBullet"/>
      </w:pPr>
      <w:r/>
      <w:r>
        <w:rPr>
          <w:b/>
        </w:rPr>
        <w:t>Pain reduction:</w:t>
      </w:r>
      <w:r>
        <w:t xml:space="preserve"> HSI is assumed to avert ~70% of slaughter pain. Modelled as</w:t>
      </w:r>
    </w:p>
    <w:p>
      <w:r>
        <w:t xml:space="preserve">  </w:t>
      </w:r>
      <w:r>
        <w:rPr>
          <w:rFonts w:ascii="Courier New" w:hAnsi="Courier New"/>
          <w:sz w:val="19"/>
        </w:rPr>
        <w:t>beta(7, 3)</w:t>
      </w:r>
      <w:r>
        <w:t>, giving a 90% CI of ~46%–90%.</w:t>
      </w:r>
    </w:p>
    <w:p>
      <w:pPr>
        <w:pStyle w:val="ListBullet"/>
      </w:pPr>
      <w:r/>
      <w:r>
        <w:rPr>
          <w:b/>
        </w:rPr>
        <w:t>Spending share:</w:t>
      </w:r>
      <w:r>
        <w:t xml:space="preserve"> HSI is assumed to represent 90% of shrimp-related spending going</w:t>
      </w:r>
    </w:p>
    <w:p>
      <w:r>
        <w:t xml:space="preserve">  forward, given other interventions are in pilot stages. Modelled as </w:t>
      </w:r>
      <w:r>
        <w:rPr>
          <w:rFonts w:ascii="Courier New" w:hAnsi="Courier New"/>
          <w:sz w:val="19"/>
        </w:rPr>
        <w:t>beta(18, 2)</w:t>
      </w:r>
      <w:r>
        <w:t>.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>shrimp_per_dollar_slaughter   = shrimp_per_dollar_per_yr_slaughter * shrimp_slaughter_persistence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>shrimp_dalys_reduced_per_dollar_slaughter = (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shrimp_per_dollar_slaughter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* shrimp_dalys_suffering_per_shrimp_conventional_slaughter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* shrimp_hsi_percent_suffering_reduced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>)</w:t>
      </w:r>
    </w:p>
    <w:p/>
    <w:p>
      <w:pPr>
        <w:pStyle w:val="Heading4"/>
      </w:pPr>
      <w:r>
        <w:t>Sludge removal</w:t>
      </w:r>
    </w:p>
    <w:p>
      <w:pPr>
        <w:pStyle w:val="ListBullet"/>
      </w:pPr>
      <w:r/>
      <w:r>
        <w:rPr>
          <w:b/>
        </w:rPr>
        <w:t>Shrimp affected:</w:t>
      </w:r>
      <w:r>
        <w:t xml:space="preserve"> ACE estimates that at a cost of ~$71,342, sludge removal affects</w:t>
      </w:r>
    </w:p>
    <w:p>
      <w:r>
        <w:t xml:space="preserve">  36M–89M shrimp (mean ~71M). Modelled as lognormal 90% CI of 50M–90M at that fixed cost.</w:t>
      </w:r>
    </w:p>
    <w:p>
      <w:pPr>
        <w:pStyle w:val="ListBullet"/>
      </w:pPr>
      <w:r/>
      <w:r>
        <w:rPr>
          <w:b/>
        </w:rPr>
        <w:t>Hours of pain (poor water quality):</w:t>
      </w:r>
      <w:r>
        <w:t xml:space="preserve"> McKay (2023) estimates ~88 shrimp-DALY-equivalent</w:t>
      </w:r>
    </w:p>
    <w:p>
      <w:r>
        <w:t xml:space="preserve">  hours from poor water quality. Modelled as lognormal 90% CI of 32–180 hours.</w:t>
      </w:r>
    </w:p>
    <w:p>
      <w:pPr>
        <w:pStyle w:val="ListBullet"/>
      </w:pPr>
      <w:r/>
      <w:r>
        <w:rPr>
          <w:b/>
        </w:rPr>
        <w:t>Pain reduction:</w:t>
      </w:r>
      <w:r>
        <w:t xml:space="preserve"> Sludge removal is assumed to reduce suffering from bad water quality</w:t>
      </w:r>
    </w:p>
    <w:p>
      <w:r>
        <w:t xml:space="preserve">  by ~50% on average. High uncertainty represented as </w:t>
      </w:r>
      <w:r>
        <w:rPr>
          <w:rFonts w:ascii="Courier New" w:hAnsi="Courier New"/>
          <w:sz w:val="19"/>
        </w:rPr>
        <w:t>beta(4, 4)</w:t>
      </w:r>
      <w:r>
        <w:t>.</w:t>
      </w:r>
    </w:p>
    <w:p>
      <w:pPr>
        <w:pStyle w:val="Heading4"/>
      </w:pPr>
      <w:r>
        <w:t>Stocking density reduction</w:t>
      </w:r>
    </w:p>
    <w:p>
      <w:r>
        <w:t>The same number of shrimp are assumed to be affected as in sludge removal (same cost basis).</w:t>
      </w:r>
    </w:p>
    <w:p>
      <w:pPr>
        <w:pStyle w:val="ListBullet"/>
      </w:pPr>
      <w:r/>
      <w:r>
        <w:rPr>
          <w:b/>
        </w:rPr>
        <w:t>Hours of pain (high stocking density):</w:t>
      </w:r>
      <w:r>
        <w:t xml:space="preserve"> McKay (2023) estimates ~90 shrimp-DALY-equivalent</w:t>
      </w:r>
    </w:p>
    <w:p>
      <w:r>
        <w:t xml:space="preserve">  hours from high stocking density. Modelled as lognormal 90% CI of 50–160 hours.</w:t>
      </w:r>
    </w:p>
    <w:p>
      <w:pPr>
        <w:pStyle w:val="ListBullet"/>
      </w:pPr>
      <w:r/>
      <w:r>
        <w:rPr>
          <w:b/>
        </w:rPr>
        <w:t>Pain reduction:</w:t>
      </w:r>
      <w:r>
        <w:t xml:space="preserve"> Assumed ~20% reduction on average. Modelled as </w:t>
      </w:r>
      <w:r>
        <w:rPr>
          <w:rFonts w:ascii="Courier New" w:hAnsi="Courier New"/>
          <w:sz w:val="19"/>
        </w:rPr>
        <w:t>beta(3, 12)</w:t>
      </w:r>
      <w:r>
        <w:t>.</w:t>
      </w:r>
    </w:p>
    <w:p>
      <w:pPr>
        <w:pStyle w:val="Heading4"/>
      </w:pPr>
      <w:r>
        <w:t>Overall shrimp estimate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>shrimp_avg_dalys_reduced_per_dollar = (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shrimp_slaughter_pct_funding * shrimp_dalys_reduced_per_dollar_slaughter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+ (1 - shrimp_slaughter_pct_funding) * shrimp_total_stocking_and_sludge_dalys_reduced_per_dollar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>)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>shrimp_sy_per_1000 = shrimp_avg_dalys_reduced_per_dollar * 1000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Fish welfare (carp proxy)</w:t>
      </w:r>
    </w:p>
    <w:p>
      <w:r/>
      <w:r>
        <w:rPr>
          <w:b/>
        </w:rPr>
        <w:t>Source:</w:t>
      </w:r>
      <w:r>
        <w:t xml:space="preserve"> </w:t>
      </w:r>
      <w:r>
        <w:rPr>
          <w:color w:val="1F69C0"/>
          <w:u w:val="single"/>
        </w:rPr>
        <w:t>Analyst estimates</w:t>
      </w:r>
      <w:r>
        <w:t>, using FWI cost data and CCM carp parameters.</w:t>
      </w:r>
    </w:p>
    <w:p>
      <w:r>
        <w:t>The causal chain: fish affected per dollar × hours of suffering per fish per culture cycle</w:t>
      </w:r>
    </w:p>
    <w:p>
      <w:r>
        <w:t>÷ hours per year × proportion of suffering averted.</w:t>
      </w:r>
    </w:p>
    <w:p>
      <w:pPr>
        <w:pStyle w:val="ListBullet"/>
      </w:pPr>
      <w:r/>
      <w:r>
        <w:rPr>
          <w:b/>
        </w:rPr>
        <w:t>Fish/dollar:</w:t>
      </w:r>
      <w:r>
        <w:t xml:space="preserve"> FWI's farm program reaches ~7 fish/$, but overall cost-effectiveness is</w:t>
      </w:r>
    </w:p>
    <w:p>
      <w:r>
        <w:t xml:space="preserve">  ~1 fish/$ when other programs are included. Marginal effectiveness is modelled as a</w:t>
      </w:r>
    </w:p>
    <w:p>
      <w:r>
        <w:t xml:space="preserve">  lognormal 90% CI of 0.5–15 fish/$ (mean ~4.6 fish/$).</w:t>
      </w:r>
    </w:p>
    <w:p>
      <w:pPr>
        <w:pStyle w:val="ListBullet"/>
      </w:pPr>
      <w:r/>
      <w:r>
        <w:rPr>
          <w:b/>
        </w:rPr>
        <w:t>Suffering per fish:</w:t>
      </w:r>
      <w:r>
        <w:t xml:space="preserve"> A typical farmed fish suffers for approximately ⅙ to ⅓ of a DALY</w:t>
      </w:r>
    </w:p>
    <w:p>
      <w:r>
        <w:t xml:space="preserve">  per year. Using a 383-day culture cycle, this translates to a normal distribution from</w:t>
      </w:r>
    </w:p>
    <w:p>
      <w:r>
        <w:t xml:space="preserve">  </w:t>
      </w:r>
      <w:r>
        <w:rPr>
          <w:rFonts w:ascii="Courier New" w:hAnsi="Courier New"/>
          <w:sz w:val="19"/>
        </w:rPr>
        <w:t>24×383/6</w:t>
      </w:r>
      <w:r>
        <w:t xml:space="preserve"> to </w:t>
      </w:r>
      <w:r>
        <w:rPr>
          <w:rFonts w:ascii="Courier New" w:hAnsi="Courier New"/>
          <w:sz w:val="19"/>
        </w:rPr>
        <w:t>24×383/3</w:t>
      </w:r>
      <w:r>
        <w:t xml:space="preserve"> hours, clipped to a plausible range.</w:t>
      </w:r>
    </w:p>
    <w:p>
      <w:pPr>
        <w:pStyle w:val="ListBullet"/>
      </w:pPr>
      <w:r/>
      <w:r>
        <w:rPr>
          <w:b/>
        </w:rPr>
        <w:t>Proportion of suffering averted:</w:t>
      </w:r>
      <w:r>
        <w:t xml:space="preserve"> Interventions are assumed to avert ~15% of suffering</w:t>
      </w:r>
    </w:p>
    <w:p>
      <w:r>
        <w:t xml:space="preserve">  on average. Modelled as </w:t>
      </w:r>
      <w:r>
        <w:rPr>
          <w:rFonts w:ascii="Courier New" w:hAnsi="Courier New"/>
          <w:sz w:val="19"/>
        </w:rPr>
        <w:t>beta(3, 17)</w:t>
      </w:r>
      <w:r>
        <w:t xml:space="preserve"> (mean = 15%, 90% CI roughly 5%–30%).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>carp_dalys_reduced_per_dollar = (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carp_affected_per_dollar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* (carp_hours_suffering / HOURS_PER_YEAR)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* carp_prop_reduced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>)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>carp_sy_per_1000 = carp_dalys_reduced_per_dollar * 1000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Invertebrate welfare (BSF proxy)</w:t>
      </w:r>
    </w:p>
    <w:p>
      <w:r/>
      <w:r>
        <w:rPr>
          <w:b/>
        </w:rPr>
        <w:t>Source:</w:t>
      </w:r>
      <w:r>
        <w:t xml:space="preserve"> CCM defaults for a generic black soldier fly (BSF) intervention, with one</w:t>
      </w:r>
    </w:p>
    <w:p>
      <w:r>
        <w:t>modification.</w:t>
      </w:r>
    </w:p>
    <w:p>
      <w:r>
        <w:t>The causal chain: BSF born per year × proportion whose welfare is affected × hours of larval</w:t>
      </w:r>
    </w:p>
    <w:p>
      <w:r>
        <w:t>suffering ÷ hours per year × proportion of suffering averted × probability of policy success</w:t>
      </w:r>
    </w:p>
    <w:p>
      <w:r>
        <w:t>× persistence ÷ cost.</w:t>
      </w:r>
    </w:p>
    <w:p>
      <w:r>
        <w:t xml:space="preserve">Parameters are taken from the CCM's </w:t>
      </w:r>
      <w:r>
        <w:rPr>
          <w:rFonts w:ascii="Courier New" w:hAnsi="Courier New"/>
          <w:sz w:val="19"/>
        </w:rPr>
        <w:t>DEFAULT_BSF_PARAMS</w:t>
      </w:r>
      <w:r>
        <w:t>, with the exception of:</w:t>
      </w:r>
    </w:p>
    <w:p>
      <w:pPr>
        <w:pStyle w:val="ListBullet"/>
      </w:pPr>
      <w:r/>
      <w:r>
        <w:rPr>
          <w:b/>
        </w:rPr>
        <w:t>Probability of success:</w:t>
      </w:r>
      <w:r>
        <w:t xml:space="preserve"> Lowered to 20% (modelled as </w:t>
      </w:r>
      <w:r>
        <w:rPr>
          <w:rFonts w:ascii="Courier New" w:hAnsi="Courier New"/>
          <w:sz w:val="19"/>
        </w:rPr>
        <w:t>beta(4, 16)</w:t>
      </w:r>
      <w:r>
        <w:t>) to reflect the</w:t>
      </w:r>
    </w:p>
    <w:p>
      <w:r>
        <w:t xml:space="preserve">  speculative nature of invertebrate welfare advocacy. The probability of harm is not</w:t>
      </w:r>
    </w:p>
    <w:p>
      <w:r>
        <w:t xml:space="preserve">  modelled.</w:t>
      </w:r>
    </w:p>
    <w:p>
      <w:r>
        <w:t xml:space="preserve">The </w:t>
      </w:r>
      <w:r>
        <w:rPr>
          <w:rFonts w:ascii="Courier New" w:hAnsi="Courier New"/>
          <w:sz w:val="19"/>
        </w:rPr>
        <w:t>bsf_success</w:t>
      </w:r>
      <w:r>
        <w:t xml:space="preserve"> variable is a binary draw (0 or 1 per sample) indicating whether the</w:t>
      </w:r>
    </w:p>
    <w:p>
      <w:r>
        <w:t>advocacy campaign succeeds. Multiplying the annual impact by this draw means approximately</w:t>
      </w:r>
    </w:p>
    <w:p>
      <w:r>
        <w:t>80% of samples are zero, producing a strongly zero-heavy distribution.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>bsf_success = (bsf_prob_success &gt;= np.random.uniform(0, 1, N)).astype(float)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>bsf_sy_per_1000 = bsf_annual_averted * bsf_persistence / bsf_cost * 1000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Policy advocacy (multi-species)</w:t>
      </w:r>
    </w:p>
    <w:p>
      <w:r>
        <w:t>This is a derived intervention, constructed analytically from the chicken and shrimp</w:t>
      </w:r>
    </w:p>
    <w:p>
      <w:r>
        <w:t>estimates. It is not independently parameterised.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>policy_blend = 0.5 * (0.6 * chicken_sy_per_1000 + 0.4 * shrimp_sy_per_1000)</w:t>
      </w:r>
    </w:p>
    <w:p/>
    <w:p>
      <w:r>
        <w:t>Rationale: policy campaigns are modelled as affecting chickens (60%) and shrimp (40%) in</w:t>
      </w:r>
    </w:p>
    <w:p>
      <w:r>
        <w:t>proportion to their relative representation in farmed animal advocacy portfolios, at a 50%</w:t>
      </w:r>
    </w:p>
    <w:p>
      <w:r>
        <w:t>effectiveness discount relative to direct corporate campaigns to reflect the additional</w:t>
      </w:r>
    </w:p>
    <w:p>
      <w:r>
        <w:t>causal distance of policy work. Effects are assumed to begin in year 4 and persist for 15</w:t>
      </w:r>
    </w:p>
    <w:p>
      <w:r>
        <w:t>years.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Movement building</w:t>
      </w:r>
    </w:p>
    <w:p>
      <w:r>
        <w:t>Also derived analytically, as a further-discounted version of the same chicken/shrimp blend: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>movement = 0.25 * (0.6 * chicken_sy_per_1000 + 0.4 * shrimp_sy_per_1000)</w:t>
      </w:r>
    </w:p>
    <w:p/>
    <w:p>
      <w:r>
        <w:t>Rationale: movement building is modelled as an indirect multiplier on direct advocacy — at</w:t>
      </w:r>
    </w:p>
    <w:p>
      <w:r>
        <w:t>25% the effectiveness of direct campaigns — reflecting the additional causal steps between</w:t>
      </w:r>
    </w:p>
    <w:p>
      <w:r>
        <w:t>capacity building and animal outcomes. Effects start in year 4 and persist for 10 years.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Wild animal welfare</w:t>
      </w:r>
    </w:p>
    <w:p>
      <w:r/>
      <w:r>
        <w:rPr>
          <w:b/>
        </w:rPr>
        <w:t>Source:</w:t>
      </w:r>
      <w:r>
        <w:t xml:space="preserve"> </w:t>
      </w:r>
      <w:r>
        <w:rPr>
          <w:color w:val="1F69C0"/>
          <w:u w:val="single"/>
        </w:rPr>
        <w:t>Analyst estimates</w:t>
      </w:r>
      <w:r>
        <w:t>, no CCM model available.</w:t>
      </w:r>
    </w:p>
    <w:p>
      <w:r>
        <w:t>Wild animal welfare spending is modelled as a mixture of two sub-interventions — wild</w:t>
      </w:r>
    </w:p>
    <w:p>
      <w:r>
        <w:t>mammals and wild invertebrates — in unknown proportions: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>wild_sy_per_1000 = wild_share_mammals * wild_mammal_sy_per_1000 + (1 - wild_share_mammals) * wild_invert_sy_per_1000</w:t>
      </w:r>
    </w:p>
    <w:p/>
    <w:p>
      <w:r>
        <w:t xml:space="preserve">where </w:t>
      </w:r>
      <w:r>
        <w:rPr>
          <w:rFonts w:ascii="Courier New" w:hAnsi="Courier New"/>
          <w:sz w:val="19"/>
        </w:rPr>
        <w:t>wild_share_mammals ~ beta(1, 1)</w:t>
      </w:r>
      <w:r>
        <w:t xml:space="preserve"> (uniform, reflecting genuine ignorance about how</w:t>
      </w:r>
    </w:p>
    <w:p>
      <w:r>
        <w:t>future funding will be split between the two areas).</w:t>
      </w:r>
    </w:p>
    <w:p>
      <w:pPr>
        <w:pStyle w:val="Heading4"/>
      </w:pPr>
      <w:r>
        <w:t>Wild invertebrates</w:t>
      </w:r>
    </w:p>
    <w:p>
      <w:r>
        <w:t>Uses the same scale, duration, and suffering parameters as the BSF intervention, but with a</w:t>
      </w:r>
    </w:p>
    <w:p>
      <w:r>
        <w:t xml:space="preserve">lower probability of success — </w:t>
      </w:r>
      <w:r>
        <w:rPr>
          <w:b/>
        </w:rPr>
        <w:t>10%</w:t>
      </w:r>
      <w:r>
        <w:t xml:space="preserve"> (</w:t>
      </w:r>
      <w:r>
        <w:rPr>
          <w:rFonts w:ascii="Courier New" w:hAnsi="Courier New"/>
          <w:sz w:val="19"/>
        </w:rPr>
        <w:t>beta(1, 9)</w:t>
      </w:r>
      <w:r>
        <w:t>) — because wild invertebrate</w:t>
      </w:r>
    </w:p>
    <w:p>
      <w:r>
        <w:t>interventions are more speculative than farmed invertebrate ones.</w:t>
      </w:r>
    </w:p>
    <w:p>
      <w:pPr>
        <w:pStyle w:val="Heading4"/>
      </w:pPr>
      <w:r>
        <w:t>Wild mammals (rat contraception BOTEC)</w:t>
      </w:r>
    </w:p>
    <w:p>
      <w:r>
        <w:t>A bottom-up model using rat birth control advocacy in a mid-sized US city as the example</w:t>
      </w:r>
    </w:p>
    <w:p>
      <w:r>
        <w:t>intervention.</w:t>
      </w:r>
    </w:p>
    <w:p>
      <w:pPr>
        <w:pStyle w:val="ListBullet"/>
      </w:pPr>
      <w:r/>
      <w:r>
        <w:rPr>
          <w:b/>
        </w:rPr>
        <w:t>Target population:</w:t>
      </w:r>
      <w:r>
        <w:t xml:space="preserve"> 4,100–56,000 rats per year die from poisoning in the target area</w:t>
      </w:r>
    </w:p>
    <w:p>
      <w:r>
        <w:t xml:space="preserve">  (lognormal 90% CI), derived from US urban rat density estimates (0.05–0.25 rats/person),</w:t>
      </w:r>
    </w:p>
    <w:p>
      <w:r>
        <w:t xml:space="preserve">  a 0.1% urban area share, and an estimated 30% of rat deaths from poisoning per year.</w:t>
      </w:r>
    </w:p>
    <w:p>
      <w:pPr>
        <w:pStyle w:val="ListBullet"/>
      </w:pPr>
      <w:r/>
      <w:r>
        <w:rPr>
          <w:b/>
        </w:rPr>
        <w:t>Suffering per poisoning death:</w:t>
      </w:r>
      <w:r>
        <w:t xml:space="preserve"> Welfare Footprint Institute GPT Pain Track estimates</w:t>
      </w:r>
    </w:p>
    <w:p>
      <w:r>
        <w:t xml:space="preserve">  for rat death from poison sum to ~170 hours of rat-DALY-equivalent pain (90% CI: 60–330</w:t>
      </w:r>
    </w:p>
    <w:p>
      <w:r>
        <w:t xml:space="preserve">  hours). Modelled as a lognormal.</w:t>
      </w:r>
    </w:p>
    <w:p>
      <w:pPr>
        <w:pStyle w:val="ListBullet"/>
      </w:pPr>
      <w:r/>
      <w:r>
        <w:rPr>
          <w:b/>
        </w:rPr>
        <w:t>Probability of success:</w:t>
      </w:r>
      <w:r>
        <w:t xml:space="preserve"> 20% (</w:t>
      </w:r>
      <w:r>
        <w:rPr>
          <w:rFonts w:ascii="Courier New" w:hAnsi="Courier New"/>
          <w:sz w:val="19"/>
        </w:rPr>
        <w:t>beta(4, 16)</w:t>
      </w:r>
      <w:r>
        <w:t>) — probability that lobbying results in a</w:t>
      </w:r>
    </w:p>
    <w:p>
      <w:r>
        <w:t xml:space="preserve">  rat birth control ordinance.</w:t>
      </w:r>
    </w:p>
    <w:p>
      <w:pPr>
        <w:pStyle w:val="ListBullet"/>
      </w:pPr>
      <w:r/>
      <w:r>
        <w:rPr>
          <w:b/>
        </w:rPr>
        <w:t>Proportion of poisoning deaths averted:</w:t>
      </w:r>
      <w:r>
        <w:t xml:space="preserve"> 50% (</w:t>
      </w:r>
      <w:r>
        <w:rPr>
          <w:rFonts w:ascii="Courier New" w:hAnsi="Courier New"/>
          <w:sz w:val="19"/>
        </w:rPr>
        <w:t>beta(2, 2)</w:t>
      </w:r>
      <w:r>
        <w:t>) — birth control reduces</w:t>
      </w:r>
    </w:p>
    <w:p>
      <w:r>
        <w:t xml:space="preserve">  but does not eliminate poisoning (some private use continues).</w:t>
      </w:r>
    </w:p>
    <w:p>
      <w:pPr>
        <w:pStyle w:val="ListBullet"/>
      </w:pPr>
      <w:r/>
      <w:r>
        <w:rPr>
          <w:b/>
        </w:rPr>
        <w:t>Impact duration:</w:t>
      </w:r>
      <w:r>
        <w:t xml:space="preserve"> Lognormal 90% CI of 5–20 years.</w:t>
      </w:r>
    </w:p>
    <w:p>
      <w:pPr>
        <w:pStyle w:val="ListBullet"/>
      </w:pPr>
      <w:r/>
      <w:r>
        <w:rPr>
          <w:b/>
        </w:rPr>
        <w:t>Cost:</w:t>
      </w:r>
      <w:r>
        <w:t xml:space="preserve"> Lognormal 90% CI of $100k–$10M to lobby for and implement the intervention.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>wild_mammal_sy_per_dollar = (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wild_mammal_target_pop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* (wild_mammal_suffering_hrs_per_rat / HOURS_PER_YEAR)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* wild_mammal_percent_deaths_averted_if_success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* wild_mammal_years_impact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 xml:space="preserve">    * wild_mammal_success</w:t>
      </w:r>
    </w:p>
    <w:p>
      <w:pPr>
        <w:spacing w:after="0"/>
        <w:ind w:left="432"/>
      </w:pPr>
      <w:r>
        <w:rPr>
          <w:rFonts w:ascii="Courier New" w:hAnsi="Courier New"/>
          <w:sz w:val="18"/>
        </w:rPr>
        <w:t>) / wild_mammal_cost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What happens to the samples downstream</w:t>
      </w:r>
    </w:p>
    <w:p>
      <w:r>
        <w:t xml:space="preserve">After </w:t>
      </w:r>
      <w:r>
        <w:rPr>
          <w:rFonts w:ascii="Courier New" w:hAnsi="Courier New"/>
          <w:sz w:val="19"/>
        </w:rPr>
        <w:t>ccm_extract.py</w:t>
      </w:r>
      <w:r>
        <w:t xml:space="preserve"> runs, the samples are consumed by the main pipeline (</w:t>
      </w:r>
      <w:r>
        <w:rPr>
          <w:rFonts w:ascii="Courier New" w:hAnsi="Courier New"/>
          <w:sz w:val="19"/>
        </w:rPr>
        <w:t>run.py</w:t>
      </w:r>
      <w:r>
        <w:t xml:space="preserve"> →</w:t>
      </w:r>
    </w:p>
    <w:p>
      <w:r/>
      <w:r>
        <w:rPr>
          <w:rFonts w:ascii="Courier New" w:hAnsi="Courier New"/>
          <w:sz w:val="19"/>
        </w:rPr>
        <w:t>build_dataset.py</w:t>
      </w:r>
      <w:r>
        <w:t xml:space="preserve"> → </w:t>
      </w:r>
      <w:r>
        <w:rPr>
          <w:rFonts w:ascii="Courier New" w:hAnsi="Courier New"/>
          <w:sz w:val="19"/>
        </w:rPr>
        <w:t>effects.py</w:t>
      </w:r>
      <w:r>
        <w:t>).</w:t>
      </w:r>
    </w:p>
    <w:p>
      <w:pPr>
        <w:pStyle w:val="Heading3"/>
      </w:pPr>
      <w:r>
        <w:t>Step 1: Scale to fund level (`effects.py`)</w:t>
      </w:r>
    </w:p>
    <w:p>
      <w:r>
        <w:t>Each intervention's per-$1,000 samples are scaled in two ways:</w:t>
      </w:r>
    </w:p>
    <w:p>
      <w:r>
        <w:t xml:space="preserve">1. </w:t>
      </w:r>
      <w:r>
        <w:rPr>
          <w:b/>
        </w:rPr>
        <w:t>Unit conversion:</w:t>
      </w:r>
      <w:r>
        <w:t xml:space="preserve"> multiplied by 1,000 to express impact per $1M.</w:t>
      </w:r>
    </w:p>
    <w:p>
      <w:r>
        <w:t xml:space="preserve">2. </w:t>
      </w:r>
      <w:r>
        <w:rPr>
          <w:b/>
        </w:rPr>
        <w:t>Fund split weighting:</w:t>
      </w:r>
      <w:r>
        <w:t xml:space="preserve"> multiplied by the intervention's share of the fund's budget</w:t>
      </w:r>
    </w:p>
    <w:p>
      <w:r>
        <w:t xml:space="preserve">   (from a fund YAML such as </w:t>
      </w:r>
      <w:r>
        <w:rPr>
          <w:rFonts w:ascii="Courier New" w:hAnsi="Courier New"/>
          <w:sz w:val="19"/>
        </w:rPr>
        <w:t>aw_combined.yaml</w:t>
      </w:r>
      <w:r>
        <w:t>). For example, if chicken campaigns receive</w:t>
      </w:r>
    </w:p>
    <w:p>
      <w:r>
        <w:t xml:space="preserve">   51.2% of the combined fund's marginal budget, each sample is multiplied by 0.512. This</w:t>
      </w:r>
    </w:p>
    <w:p>
      <w:r>
        <w:t xml:space="preserve">   gives </w:t>
      </w:r>
      <w:r>
        <w:rPr>
          <w:b/>
        </w:rPr>
        <w:t>animal-DALYs per $1M of fund spending</w:t>
      </w:r>
      <w:r>
        <w:t xml:space="preserve"> — i.e. the marginal impact of a</w:t>
      </w:r>
    </w:p>
    <w:p>
      <w:r>
        <w:t xml:space="preserve">   dollar into the fund, attributed to this intervention.</w:t>
      </w:r>
    </w:p>
    <w:p>
      <w:r>
        <w:t xml:space="preserve">The pipeline prefers the full 100k </w:t>
      </w:r>
      <w:r>
        <w:rPr>
          <w:rFonts w:ascii="Courier New" w:hAnsi="Courier New"/>
          <w:sz w:val="19"/>
        </w:rPr>
        <w:t>.npz</w:t>
      </w:r>
      <w:r>
        <w:t xml:space="preserve"> samples for maximum accuracy, falling back to the</w:t>
      </w:r>
    </w:p>
    <w:p>
      <w:r>
        <w:t>10k YAML samples, and finally to percentile-only summaries for any legacy data.</w:t>
      </w:r>
    </w:p>
    <w:p>
      <w:pPr>
        <w:pStyle w:val="Heading3"/>
      </w:pPr>
      <w:r>
        <w:t>Step 2: Risk adjustment (`risk_profiles.py`)</w:t>
      </w:r>
    </w:p>
    <w:p>
      <w:r>
        <w:t xml:space="preserve">Each intervention's scaled sample array is passed to </w:t>
      </w:r>
      <w:r>
        <w:rPr>
          <w:rFonts w:ascii="Courier New" w:hAnsi="Courier New"/>
          <w:sz w:val="19"/>
        </w:rPr>
        <w:t>compute_risk_profiles()</w:t>
      </w:r>
      <w:r>
        <w:t>, which</w:t>
      </w:r>
    </w:p>
    <w:p>
      <w:r>
        <w:t xml:space="preserve">computes </w:t>
      </w:r>
      <w:r>
        <w:rPr>
          <w:b/>
        </w:rPr>
        <w:t>9 risk-adjusted expected values</w:t>
      </w:r>
      <w:r>
        <w:t xml:space="preserve"> from the empirical distribution: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Profile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urier New" w:hAnsi="Courier New"/>
                <w:sz w:val="19"/>
              </w:rPr>
              <w:t>neutral</w:t>
            </w:r>
            <w:r/>
          </w:p>
        </w:tc>
        <w:tc>
          <w:tcPr>
            <w:tcW w:type="dxa" w:w="4680"/>
          </w:tcPr>
          <w:p>
            <w:r/>
            <w:r>
              <w:t>Risk-neutral mean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urier New" w:hAnsi="Courier New"/>
                <w:sz w:val="19"/>
              </w:rPr>
              <w:t>upside</w:t>
            </w:r>
            <w:r/>
          </w:p>
        </w:tc>
        <w:tc>
          <w:tcPr>
            <w:tcW w:type="dxa" w:w="4680"/>
          </w:tcPr>
          <w:p>
            <w:r/>
            <w:r>
              <w:t>Mean after clipping at p99 (discounts extreme optimism)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urier New" w:hAnsi="Courier New"/>
                <w:sz w:val="19"/>
              </w:rPr>
              <w:t>downside</w:t>
            </w:r>
            <w:r/>
          </w:p>
        </w:tc>
        <w:tc>
          <w:tcPr>
            <w:tcW w:type="dxa" w:w="4680"/>
          </w:tcPr>
          <w:p>
            <w:r/>
            <w:r>
              <w:t>Loss-averse utility with λ=2.5 around the median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urier New" w:hAnsi="Courier New"/>
                <w:sz w:val="19"/>
              </w:rPr>
              <w:t>combined</w:t>
            </w:r>
            <w:r/>
          </w:p>
        </w:tc>
        <w:tc>
          <w:tcPr>
            <w:tcW w:type="dxa" w:w="4680"/>
          </w:tcPr>
          <w:p>
            <w:r/>
            <w:r>
              <w:t>Tail weight decay (p97.5–p99.9) + loss aversion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urier New" w:hAnsi="Courier New"/>
                <w:sz w:val="19"/>
              </w:rPr>
              <w:t>dmreu</w:t>
            </w:r>
            <w:r/>
          </w:p>
        </w:tc>
        <w:tc>
          <w:tcPr>
            <w:tcW w:type="dxa" w:w="4680"/>
          </w:tcPr>
          <w:p>
            <w:r/>
            <w:r>
              <w:t>Difference-Making Risk-Weighted EU (Duffy 2023, p=0.05)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urier New" w:hAnsi="Courier New"/>
                <w:sz w:val="19"/>
              </w:rPr>
              <w:t>wlu - low</w:t>
            </w:r>
            <w:r/>
          </w:p>
        </w:tc>
        <w:tc>
          <w:tcPr>
            <w:tcW w:type="dxa" w:w="4680"/>
          </w:tcPr>
          <w:p>
            <w:r/>
            <w:r>
              <w:t>Weighted Linear Utility, low concavity (c=0.01)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urier New" w:hAnsi="Courier New"/>
                <w:sz w:val="19"/>
              </w:rPr>
              <w:t>wlu - moderate</w:t>
            </w:r>
            <w:r/>
          </w:p>
        </w:tc>
        <w:tc>
          <w:tcPr>
            <w:tcW w:type="dxa" w:w="4680"/>
          </w:tcPr>
          <w:p>
            <w:r/>
            <w:r>
              <w:t>Weighted Linear Utility, moderate concavity (c=0.05)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urier New" w:hAnsi="Courier New"/>
                <w:sz w:val="19"/>
              </w:rPr>
              <w:t>wlu - high</w:t>
            </w:r>
            <w:r/>
          </w:p>
        </w:tc>
        <w:tc>
          <w:tcPr>
            <w:tcW w:type="dxa" w:w="4680"/>
          </w:tcPr>
          <w:p>
            <w:r/>
            <w:r>
              <w:t>Weighted Linear Utility, high concavity (c=0.10)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urier New" w:hAnsi="Courier New"/>
                <w:sz w:val="19"/>
              </w:rPr>
              <w:t>ambiguity</w:t>
            </w:r>
            <w:r/>
          </w:p>
        </w:tc>
        <w:tc>
          <w:tcPr>
            <w:tcW w:type="dxa" w:w="4680"/>
          </w:tcPr>
          <w:p>
            <w:r/>
            <w:r>
              <w:t>Ambiguity-averse: exponential weight decay above p97.5, zero above p99.9</w:t>
            </w:r>
          </w:p>
        </w:tc>
      </w:tr>
    </w:tbl>
    <w:p/>
    <w:p>
      <w:r>
        <w:t>These profiles span a range from risk-neutral to strongly risk-averse, allowing the</w:t>
      </w:r>
    </w:p>
    <w:p>
      <w:r>
        <w:t>final cost-effectiveness outputs to be presented under multiple ethical frameworks.</w:t>
      </w:r>
    </w:p>
    <w:p>
      <w:pPr>
        <w:pStyle w:val="Heading3"/>
      </w:pPr>
      <w:r>
        <w:t>Step 3: Time allocation (`diminishing_returns.py`)</w:t>
      </w:r>
    </w:p>
    <w:p>
      <w:r>
        <w:t>Each risk-adjusted value is further split across time periods using the intervention's</w:t>
      </w:r>
    </w:p>
    <w:p>
      <w:r/>
      <w:r>
        <w:rPr>
          <w:rFonts w:ascii="Courier New" w:hAnsi="Courier New"/>
          <w:sz w:val="19"/>
        </w:rPr>
        <w:t>effect_start_year</w:t>
      </w:r>
      <w:r>
        <w:t xml:space="preserve"> and </w:t>
      </w:r>
      <w:r>
        <w:rPr>
          <w:rFonts w:ascii="Courier New" w:hAnsi="Courier New"/>
          <w:sz w:val="19"/>
        </w:rPr>
        <w:t>persistence_years</w:t>
      </w:r>
      <w:r>
        <w:t xml:space="preserve"> parameters. This allocates impact to near-term</w:t>
      </w:r>
    </w:p>
    <w:p>
      <w:r>
        <w:t>vs. longer-term budget periods and supports diminishing returns modelling.</w:t>
      </w:r>
    </w:p>
    <w:p>
      <w:pPr>
        <w:pStyle w:val="Heading3"/>
      </w:pPr>
      <w:r>
        <w:t>Step 4: Export</w:t>
      </w:r>
    </w:p>
    <w:p>
      <w:r>
        <w:t>The assembled dataset is written to CSV (</w:t>
      </w:r>
      <w:r>
        <w:rPr>
          <w:rFonts w:ascii="Courier New" w:hAnsi="Courier New"/>
          <w:sz w:val="19"/>
        </w:rPr>
        <w:t>{fund_id}_dataset.csv</w:t>
      </w:r>
      <w:r>
        <w:t>) alongside an assumptions</w:t>
      </w:r>
    </w:p>
    <w:p>
      <w:r>
        <w:t>summary (</w:t>
      </w:r>
      <w:r>
        <w:rPr>
          <w:rFonts w:ascii="Courier New" w:hAnsi="Courier New"/>
          <w:sz w:val="19"/>
        </w:rPr>
        <w:t>.md</w:t>
      </w:r>
      <w:r>
        <w:t>) and a sensitivity report (</w:t>
      </w:r>
      <w:r>
        <w:rPr>
          <w:rFonts w:ascii="Courier New" w:hAnsi="Courier New"/>
          <w:sz w:val="19"/>
        </w:rPr>
        <w:t>.csv</w:t>
      </w:r>
      <w:r>
        <w:t xml:space="preserve">), all under </w:t>
      </w:r>
      <w:r>
        <w:rPr>
          <w:rFonts w:ascii="Courier New" w:hAnsi="Courier New"/>
          <w:sz w:val="19"/>
        </w:rPr>
        <w:t>aw-models/outputs/</w:t>
      </w:r>
      <w: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