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8"/>
          <w:sz w:val="44"/>
        </w:rPr>
        <w:t>GCR Intervention Model</w:t>
      </w:r>
    </w:p>
    <w:p>
      <w:pPr>
        <w:jc w:val="center"/>
      </w:pPr>
      <w:r>
        <w:rPr>
          <w:color w:val="325AA0"/>
          <w:sz w:val="28"/>
        </w:rPr>
        <w:t>Fund Profiles: Structure, Assumptions &amp; Model Usage</w:t>
      </w:r>
    </w:p>
    <w:p>
      <w:pPr>
        <w:jc w:val="center"/>
      </w:pPr>
      <w:r>
        <w:rPr>
          <w:i/>
          <w:color w:val="787878"/>
          <w:sz w:val="18"/>
        </w:rPr>
        <w:t>Generated from fund_profiles.py and gcr_model.py</w:t>
      </w:r>
    </w:p>
    <w:p/>
    <w:p>
      <w:pPr>
        <w:pStyle w:val="Heading1"/>
      </w:pPr>
      <w:r>
        <w:t>1.  Overview</w:t>
      </w:r>
    </w:p>
    <w:p>
      <w:pPr>
        <w:spacing w:after="80"/>
      </w:pPr>
      <w:r>
        <w:rPr>
          <w:sz w:val="20"/>
        </w:rPr>
        <w:t>This document describes the structure of fund_profiles.py, which contains all fund-specific assumptions used in the GCR (Global Catastrophic Risk) intervention valuation model. The model implements a Tarsney-style expected-value framework that accounts for both near-term and long-term (including stellar expansion) value.</w:t>
      </w:r>
    </w:p>
    <w:p>
      <w:pPr>
        <w:spacing w:after="80"/>
      </w:pPr>
      <w:r>
        <w:rPr>
          <w:sz w:val="20"/>
        </w:rPr>
        <w:t>Three funds are currently modelled:</w:t>
      </w:r>
    </w:p>
    <w:p>
      <w:pPr>
        <w:pStyle w:val="ListBullet"/>
        <w:spacing w:after="40"/>
      </w:pPr>
      <w:r>
        <w:rPr>
          <w:sz w:val="20"/>
        </w:rPr>
        <w:t>Sentinel Bio -- biosecurity, extinction-risk pathway + sub-extinction tiers</w:t>
      </w:r>
    </w:p>
    <w:p>
      <w:pPr>
        <w:pStyle w:val="ListBullet"/>
        <w:spacing w:after="40"/>
      </w:pPr>
      <w:r>
        <w:rPr>
          <w:sz w:val="20"/>
        </w:rPr>
        <w:t>Longview Nuclear -- nuclear weapons policy, extinction-risk pathway only</w:t>
      </w:r>
    </w:p>
    <w:p>
      <w:pPr>
        <w:pStyle w:val="ListBullet"/>
        <w:spacing w:after="40"/>
      </w:pPr>
      <w:r>
        <w:rPr>
          <w:sz w:val="20"/>
        </w:rPr>
        <w:t>Longview AI -- AI safety, extinction-risk pathway only</w:t>
      </w:r>
    </w:p>
    <w:p>
      <w:pPr>
        <w:spacing w:after="80"/>
      </w:pPr>
      <w:r>
        <w:rPr>
          <w:sz w:val="20"/>
        </w:rPr>
        <w:t>fund_profiles.py is divided into four parts: (1) shared world-prior sweep parameters, (2) fund-specific parameters, (3) utility functions for loading profiles, and (4) a __main__ calibration block that prints scenario tables and writes CSVs.</w:t>
      </w:r>
    </w:p>
    <w:p>
      <w:pPr>
        <w:pStyle w:val="Heading1"/>
      </w:pPr>
      <w:r>
        <w:t>2.  Model Architecture</w:t>
      </w:r>
    </w:p>
    <w:p>
      <w:pPr>
        <w:pStyle w:val="Heading2"/>
      </w:pPr>
      <w:r>
        <w:t>2.1  Risk trajectory: the Time-of-Perils Gaussian</w:t>
      </w:r>
    </w:p>
    <w:p>
      <w:pPr>
        <w:spacing w:after="80"/>
      </w:pPr>
      <w:r>
        <w:rPr>
          <w:sz w:val="20"/>
        </w:rPr>
        <w:t>The model represents annual catastrophic risk as a Gaussian 'time-of-perils' peak plus a permanent background rate: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  r(t)  =  r_inf  +  r_max * exp( -(t - T_peak)^2 / (2*sigma^2) )</w:t>
      </w:r>
    </w:p>
    <w:p>
      <w:pPr>
        <w:spacing w:after="80"/>
      </w:pPr>
      <w:r>
        <w:rPr>
          <w:sz w:val="20"/>
        </w:rPr>
        <w:t>Parameters T_peak (year_max_risk), sigma (= year_risk_1pct_max / 3), and r_inf are all swept across scenarios. r_max is derived from the user-specified cumulative_risk_100_yrs by numerical bisection (see Section 3.5).</w:t>
      </w:r>
    </w:p>
    <w:p>
      <w:pPr>
        <w:pStyle w:val="Heading2"/>
      </w:pPr>
      <w:r>
        <w:t>2.2  Survival and intervention effect</w:t>
      </w:r>
    </w:p>
    <w:p>
      <w:pPr>
        <w:spacing w:after="80"/>
      </w:pPr>
      <w:r>
        <w:rPr>
          <w:sz w:val="20"/>
        </w:rPr>
        <w:t>Cumulative survival over T years is the product of (1 - r(t)) for t = 0 ... T. An intervention reduces the Gaussian component by a fractional amount rel_rr_from_int during the window [year_effect_starts, year_effect_starts + persistence_effect]: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  r_int(t)  =  r_inf  +  r_max * (1 - rel_rr_from_int) * Gaussian(t)</w:t>
      </w:r>
    </w:p>
    <w:p>
      <w:pPr>
        <w:spacing w:after="80"/>
      </w:pPr>
      <w:r>
        <w:rPr>
          <w:sz w:val="20"/>
        </w:rPr>
        <w:t>The expected value of the intervention is the integral of (survival_with_int - survival_without_int) * world_value(t) over all future time.</w:t>
      </w:r>
    </w:p>
    <w:p>
      <w:pPr>
        <w:pStyle w:val="Heading2"/>
      </w:pPr>
      <w:r>
        <w:t>2.3  Long-term value</w:t>
      </w:r>
    </w:p>
    <w:p>
      <w:pPr>
        <w:spacing w:after="80"/>
      </w:pPr>
      <w:r>
        <w:rPr>
          <w:sz w:val="20"/>
        </w:rPr>
        <w:t>World value grows logistically on Earth, then optionally expands cubically via stellar settlement at time T_c with speed s. The carrying_capacity_multiplier scales the Earth carrying capacity. T_h = 10^14 years marks the end of the relevant universe.</w:t>
      </w:r>
    </w:p>
    <w:p>
      <w:pPr>
        <w:pStyle w:val="Heading2"/>
      </w:pPr>
      <w:r>
        <w:t>2.4  Monte Carlo execution</w:t>
      </w:r>
    </w:p>
    <w:p>
      <w:pPr>
        <w:spacing w:after="80"/>
      </w:pPr>
      <w:r>
        <w:rPr>
          <w:sz w:val="20"/>
        </w:rPr>
        <w:t>run_monte_carlo() in gcr_model.py draws n_samples from the joint distribution of sweep parameters, runs GCRModel once per sample, then reports percentiles of total intervention EV. Stratification over cubic_growth, T_c, and r_inf ensures low-probability strata are sampled proportionally to their assigned weights.</w:t>
      </w:r>
    </w:p>
    <w:p>
      <w:pPr>
        <w:pStyle w:val="Heading1"/>
      </w:pPr>
      <w:r>
        <w:t>3.  Shared World Prior Parameters (_RP_WORLD_PRIORS)</w:t>
      </w:r>
    </w:p>
    <w:p>
      <w:pPr>
        <w:spacing w:after="80"/>
      </w:pPr>
      <w:r>
        <w:rPr>
          <w:sz w:val="20"/>
        </w:rPr>
        <w:t>All three funds share the same sweep distribution over world-state parameters. These are sampled independently of fund-specific parameters in each Monte Carlo draw.</w:t>
      </w:r>
    </w:p>
    <w:p>
      <w:pPr>
        <w:pStyle w:val="Heading2"/>
      </w:pPr>
      <w:r>
        <w:t>3.1  Total x-risk: cumulative_risk_100_yrs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Scenario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Meaning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Relatively optimistic view of this century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Central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RP house-view baseline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Pessimistic / high-risk scenario</w:t>
            </w:r>
          </w:p>
        </w:tc>
      </w:tr>
    </w:tbl>
    <w:p/>
    <w:p>
      <w:pPr>
        <w:spacing w:after="80"/>
      </w:pPr>
      <w:r>
        <w:rPr>
          <w:sz w:val="20"/>
        </w:rPr>
        <w:t>This is the total x-risk across all causes (AI, bio, nuclear, etc.) over 100 years. The Gaussian is calibrated to this total so that every simulation includes all causes.</w:t>
      </w:r>
    </w:p>
    <w:p>
      <w:pPr>
        <w:pStyle w:val="Heading2"/>
      </w:pPr>
      <w:r>
        <w:t>3.2  Risk trajectory shape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Values swept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Meaning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year_max_risk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5, 15, 50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 of peak annual risk (T_peak)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year_risk_1pct_max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20, 100, 200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Half-width: year when risk = 1% of peak; sigma = this/3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r_inf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1e-10, 1e-7, 1e-3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Permanent background annual risk after the peak</w:t>
            </w:r>
          </w:p>
        </w:tc>
      </w:tr>
    </w:tbl>
    <w:p/>
    <w:p>
      <w:pPr>
        <w:spacing w:before="80" w:after="120"/>
        <w:ind w:left="283" w:right="283"/>
        <w:shd w:val="clear" w:color="auto" w:fill="FFFADC"/>
      </w:pPr>
      <w:r>
        <w:rPr>
          <w:i/>
          <w:color w:val="503C00"/>
          <w:sz w:val="18"/>
        </w:rPr>
        <w:t>Note: year_risk_1pct_max = 200 means sigma ~ 66 years -- a very broad Gaussian. With high cumulative risk (65%) and a broad Gaussian, the model's exact numerical r_max solve (Section 3.5) is essential; the old 1.38 approximation would imply &gt;100% cumulative risk in these scenarios.</w:t>
      </w:r>
    </w:p>
    <w:p>
      <w:pPr>
        <w:pStyle w:val="Heading2"/>
      </w:pPr>
      <w:r>
        <w:t>3.3  Future value trajectory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Values (weights)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Meaning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carrying_capacity_multiplier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1.5 (60%), 5.0 (30%), 100.0 (10%)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Earth carrying capacity as multiple of initial_value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rate_growth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0.005, 0.01, 0.04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Logistic growth rate of world value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cubic_growth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False (90%), True (10%)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Whether stellar settlement occurs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T_c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500 (60%), 300 (30%), 80 (10%)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Year stellar settlement begins (if cubic_growth=True)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0.01, 0.1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Speed of stellar expansion</w:t>
            </w:r>
          </w:p>
        </w:tc>
      </w:tr>
    </w:tbl>
    <w:p/>
    <w:p>
      <w:pPr>
        <w:spacing w:after="80"/>
      </w:pPr>
      <w:r>
        <w:rPr>
          <w:sz w:val="20"/>
        </w:rPr>
        <w:t>Sampling weights are non-uniform for cubic_growth and T_c: stellar settlement within 80 years is considered unlikely (10%), and T_c = 500 is the modal view (60%). Stratification in run_monte_carlo() allocates MC samples in proportion to the product of marginal probabilities, ensuring rare strata are still represented.</w:t>
      </w:r>
    </w:p>
    <w:p>
      <w:pPr>
        <w:pStyle w:val="Heading2"/>
      </w:pPr>
      <w:r>
        <w:t>3.4  Fixed value parameters (all funds)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Meaning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initial_value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8.00e+09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Current world value (~present-day proxy, QALYs or welfare units)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T_h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10^14 years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Time horizon: end of relevant universe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periods_value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[0, 5, 10, 20, 100, 500]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Reporting breakpoints for short-term EV decomposition</w:t>
            </w:r>
          </w:p>
        </w:tc>
      </w:tr>
    </w:tbl>
    <w:p/>
    <w:p>
      <w:pPr>
        <w:pStyle w:val="Heading2"/>
      </w:pPr>
      <w:r>
        <w:t>3.5  r_max: numerical solve</w:t>
      </w:r>
    </w:p>
    <w:p>
      <w:pPr>
        <w:spacing w:after="80"/>
      </w:pPr>
      <w:r>
        <w:rPr>
          <w:sz w:val="20"/>
        </w:rPr>
        <w:t>r_max (the Gaussian peak annual risk) is not a free parameter -- it is derived. Given cumulative_risk_100_yrs, year_max_risk, year_risk_1pct_max, and r_inf, the model solves numerically for the unique r_max satisfying: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  1 - prod_{t=0}^{100} (1 - clip(r_inf + r_max * G_t, 0, 1))  =  cumulative_risk_100_yrs</w:t>
      </w:r>
    </w:p>
    <w:p>
      <w:pPr>
        <w:spacing w:after="80"/>
      </w:pPr>
      <w:r>
        <w:rPr>
          <w:sz w:val="20"/>
        </w:rPr>
        <w:t>This uses 60 iterations of vectorized bisection (~10^-18 precision), one solve per Monte Carlo sample. The old closed-form 1.38 * annual_rate approximation is no longer used in the model (only retained in the calibration CSV as a rough check).</w:t>
      </w:r>
    </w:p>
    <w:p>
      <w:pPr>
        <w:pStyle w:val="Heading1"/>
      </w:pPr>
      <w:r>
        <w:t>4.  Fund-Specific Parameters</w:t>
      </w:r>
    </w:p>
    <w:p>
      <w:pPr>
        <w:pStyle w:val="Heading2"/>
      </w:pPr>
      <w:r>
        <w:t>4.1  The rel_risk_reduction parameterisation (Option A)</w:t>
      </w:r>
    </w:p>
    <w:p>
      <w:pPr>
        <w:spacing w:after="80"/>
      </w:pPr>
      <w:r>
        <w:rPr>
          <w:sz w:val="20"/>
        </w:rPr>
        <w:t>Each fund specifies how much of the total Gaussian peak risk it reduces, as a fraction, per dollar of budget. This is the key fund-effectiveness parameter. The model computes: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  rel_rr_from_int  =  rel_risk_reduction * cause_fraction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  r_int(t)         =  r_inf + r_max * (1 - rel_rr_from_int) * Gaussian(t)</w:t>
      </w:r>
    </w:p>
    <w:p>
      <w:pPr>
        <w:spacing w:after="80"/>
      </w:pPr>
      <w:r>
        <w:rPr>
          <w:sz w:val="20"/>
        </w:rPr>
        <w:t>rel_risk_reduction is swept as a fraction of cause-specific r_max per unit budget, independent of the cumulative_risk_100_yrs scenario. This avoids a Cartesian-product inconsistency that arose under the old abs_risk_reduction parameterisation, where the intervention magnitude was correlated with the risk level being swept.</w:t>
      </w:r>
    </w:p>
    <w:p>
      <w:pPr>
        <w:pStyle w:val="Heading2"/>
      </w:pPr>
      <w:r>
        <w:t>4.2  cause_fraction: attributing total risk to each cause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Fund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Formula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Interpretation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Sentinel Bio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(0.004183) / 0.67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0.00624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Bio share of total x-risk (RP Cross Cause Model)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Longview Nuclear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(0.02354) / 0.67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0.03513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Nuclear share of total x-risk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Longview AI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(0.5541 + 0.06157) / 0.67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0.91891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AI direct + AI indirect share</w:t>
            </w:r>
          </w:p>
        </w:tc>
      </w:tr>
    </w:tbl>
    <w:p/>
    <w:p>
      <w:pPr>
        <w:spacing w:after="80"/>
      </w:pPr>
      <w:r>
        <w:rPr>
          <w:sz w:val="20"/>
        </w:rPr>
        <w:t>The denominator 0.67 is the total probability mass assigned to modelled causes in the RP Cross Cause Model. cause_fraction * rel_risk_reduction gives the fraction of the total Gaussian peak (r_max) reduced by the intervention.</w:t>
      </w:r>
    </w:p>
    <w:p>
      <w:pPr>
        <w:pStyle w:val="Heading1"/>
      </w:pPr>
      <w:r>
        <w:t>5.  Per-Fund Profiles</w:t>
      </w:r>
    </w:p>
    <w:p>
      <w:pPr>
        <w:pStyle w:val="Heading2"/>
      </w:pPr>
      <w:r>
        <w:t>5.1  Sentinel Bio</w:t>
      </w:r>
    </w:p>
    <w:p>
      <w:pPr>
        <w:pStyle w:val="Heading3"/>
      </w:pPr>
      <w:r>
        <w:t>Budget and counterfactual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 / reasoning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$7.2M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RP grant amount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counterfactual_factor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Weighted counterfactual scenarios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p_harm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Probability intervention is counterproductive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p_zero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Probability intervention has no extinction-risk effect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harm_multiplier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Harm effect magnitude relative to benefit</w:t>
            </w:r>
          </w:p>
        </w:tc>
      </w:tr>
    </w:tbl>
    <w:p/>
    <w:p>
      <w:pPr>
        <w:pStyle w:val="Heading3"/>
      </w:pPr>
      <w:r>
        <w:t>Intervention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 / reasoning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year_effect_starts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 intervention begins taking effect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persistence_effect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Years the risk reduction persists</w:t>
            </w:r>
          </w:p>
        </w:tc>
      </w:tr>
    </w:tbl>
    <w:p/>
    <w:p>
      <w:pPr>
        <w:pStyle w:val="Heading3"/>
      </w:pPr>
      <w:r>
        <w:t>Relative risk reduction sweep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Scenario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rel per $10M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rel_rr at $7.2M budget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conservative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0.004% (4.0e-05)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0.0029%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Field-level reasoning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central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0.020% (2.0e-04)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0.0144%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Field-level reasoning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optimistic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0.200% (2.0e-03)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0.1440%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Field-level reasoning</w:t>
            </w:r>
          </w:p>
        </w:tc>
      </w:tr>
    </w:tbl>
    <w:p/>
    <w:p>
      <w:pPr>
        <w:spacing w:before="80" w:after="120"/>
        <w:ind w:left="283" w:right="283"/>
        <w:shd w:val="clear" w:color="auto" w:fill="FFFADC"/>
      </w:pPr>
      <w:r>
        <w:rPr>
          <w:i/>
          <w:color w:val="503C00"/>
          <w:sz w:val="18"/>
        </w:rPr>
        <w:t>Note: rel_rr_from_int = rel_rr * cause_fraction (0.00624) ~ 0.0000% to 0.0009% of total r_max.</w:t>
      </w:r>
    </w:p>
    <w:p>
      <w:pPr>
        <w:pStyle w:val="Heading3"/>
      </w:pPr>
      <w:r>
        <w:t>Sub-extinction tiers</w:t>
      </w:r>
    </w:p>
    <w:p>
      <w:pPr>
        <w:spacing w:after="80"/>
      </w:pPr>
      <w:r>
        <w:rPr>
          <w:sz w:val="20"/>
        </w:rPr>
        <w:t>Sentinel Bio is the only fund with sub-extinction modelling (recoverable catastrophes). Two tiers use the simple EV formula: P(event/yr) * deaths * rel_rr * persistence * counterfactual.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Tier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P(event/10yr)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Expected deaths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natural_pandemic_discount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100M-1B deaths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316.0M (geomean of tier bounds)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1.0 -- no discount (engineered bio focus)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10M-100M deaths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31.6M (geomean of tier bounds)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0.3 -- Sentinel focuses on engineered bio</w:t>
            </w:r>
          </w:p>
        </w:tc>
      </w:tr>
    </w:tbl>
    <w:p/>
    <w:p>
      <w:pPr>
        <w:pStyle w:val="Heading2"/>
      </w:pPr>
      <w:r>
        <w:t>5.2  Longview Nuclear</w:t>
      </w:r>
    </w:p>
    <w:p>
      <w:pPr>
        <w:pStyle w:val="Heading3"/>
      </w:pPr>
      <w:r>
        <w:t>Budget and counterfactual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 / reasoning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$5.7M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RP grant amount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counterfactual_factor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0.850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Weighted counterfactual scenarios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p_harm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Probability intervention is counterproductive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p_zero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Probability intervention has no extinction-risk effect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harm_multiplier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Harm effect magnitude relative to benefit</w:t>
            </w:r>
          </w:p>
        </w:tc>
      </w:tr>
    </w:tbl>
    <w:p/>
    <w:p>
      <w:pPr>
        <w:pStyle w:val="Heading3"/>
      </w:pPr>
      <w:r>
        <w:t>Intervention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 / reasoning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year_effect_starts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 intervention begins taking effect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persistence_effect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Years the risk reduction persists</w:t>
            </w:r>
          </w:p>
        </w:tc>
      </w:tr>
    </w:tbl>
    <w:p/>
    <w:p>
      <w:pPr>
        <w:pStyle w:val="Heading3"/>
      </w:pPr>
      <w:r>
        <w:t>Relative risk reduction sweep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Scenario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rel per $10M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rel_rr at $5.7M budget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conservative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0.004% (4.0e-05)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0.0023%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Field-level reasoning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central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0.020% (2.0e-04)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0.0114%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Field-level reasoning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optimistic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0.200% (2.0e-03)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0.1140%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Field-level reasoning</w:t>
            </w:r>
          </w:p>
        </w:tc>
      </w:tr>
    </w:tbl>
    <w:p/>
    <w:p>
      <w:pPr>
        <w:spacing w:before="80" w:after="120"/>
        <w:ind w:left="283" w:right="283"/>
        <w:shd w:val="clear" w:color="auto" w:fill="FFFADC"/>
      </w:pPr>
      <w:r>
        <w:rPr>
          <w:i/>
          <w:color w:val="503C00"/>
          <w:sz w:val="18"/>
        </w:rPr>
        <w:t>Note: rel_rr_from_int = rel_rr * cause_fraction (0.03513) ~ 0.0001% to 0.0040% of total r_max.</w:t>
      </w:r>
    </w:p>
    <w:p>
      <w:pPr>
        <w:spacing w:before="80" w:after="120"/>
        <w:ind w:left="283" w:right="283"/>
        <w:shd w:val="clear" w:color="auto" w:fill="FFFADC"/>
      </w:pPr>
      <w:r>
        <w:rPr>
          <w:i/>
          <w:color w:val="503C00"/>
          <w:sz w:val="18"/>
        </w:rPr>
        <w:t>Note: The 10x discount reflects that Q4.4 responses (0.2% per $10M) were judged optimistic. nuclear cause_fraction = 0.03513, so rel_rr_from_int ranges from 0.00008% to 0.00401% of total r_max.</w:t>
      </w:r>
    </w:p>
    <w:p>
      <w:pPr>
        <w:pStyle w:val="Heading2"/>
      </w:pPr>
      <w:r>
        <w:t>5.3  Longview AI</w:t>
      </w:r>
    </w:p>
    <w:p>
      <w:pPr>
        <w:pStyle w:val="Heading3"/>
      </w:pPr>
      <w:r>
        <w:t>Budget and counterfactual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 / reasoning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$70M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RP grant amount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counterfactual_factor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0.725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Weighted counterfactual scenarios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p_harm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Probability intervention is counterproductive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p_zero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Probability intervention has no extinction-risk effect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harm_multiplier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Harm effect magnitude relative to benefit</w:t>
            </w:r>
          </w:p>
        </w:tc>
      </w:tr>
    </w:tbl>
    <w:p/>
    <w:p>
      <w:pPr>
        <w:pStyle w:val="Heading3"/>
      </w:pPr>
      <w:r>
        <w:t>Intervention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 / reasoning</w:t>
            </w:r>
          </w:p>
        </w:tc>
      </w:tr>
      <w:tr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year_effect_starts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  <w:shd w:val="clear" w:color="auto" w:fill="F5F7FC"/>
          </w:tcPr>
          <w:p>
            <w:r>
              <w:rPr>
                <w:sz w:val="18"/>
              </w:rPr>
              <w:t>Year intervention begins taking effect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persistence_effect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Years the risk reduction persists</w:t>
            </w:r>
          </w:p>
        </w:tc>
      </w:tr>
    </w:tbl>
    <w:p/>
    <w:p>
      <w:pPr>
        <w:pStyle w:val="Heading3"/>
      </w:pPr>
      <w:r>
        <w:t>Relative risk reduction sweep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Scenario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rel per $10M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rel_rr at $70M budget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Source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conservative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0.004% (4.0e-05)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0.0280%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Field-level reasoning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central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0.020% (2.0e-04)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0.1400%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Field-level reasoning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optimistic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0.200% (2.0e-03)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1.4000%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Field-level reasoning</w:t>
            </w:r>
          </w:p>
        </w:tc>
      </w:tr>
    </w:tbl>
    <w:p/>
    <w:p>
      <w:pPr>
        <w:spacing w:before="80" w:after="120"/>
        <w:ind w:left="283" w:right="283"/>
        <w:shd w:val="clear" w:color="auto" w:fill="FFFADC"/>
      </w:pPr>
      <w:r>
        <w:rPr>
          <w:i/>
          <w:color w:val="503C00"/>
          <w:sz w:val="18"/>
        </w:rPr>
        <w:t>Note: rel_rr_from_int = rel_rr * cause_fraction (0.91891) ~ 0.0257% to 1.2865% of total r_max.</w:t>
      </w:r>
    </w:p>
    <w:p>
      <w:pPr>
        <w:spacing w:before="80" w:after="120"/>
        <w:ind w:left="283" w:right="283"/>
        <w:shd w:val="clear" w:color="auto" w:fill="FFFADC"/>
      </w:pPr>
      <w:r>
        <w:rPr>
          <w:i/>
          <w:color w:val="503C00"/>
          <w:sz w:val="18"/>
        </w:rPr>
        <w:t>Note: AI cause_fraction = 0.919, so rel_rr_from_int = 0.026% to 1.286% of total r_max. At 10% cumulative x-risk (r_max ~ 0.00187) this corresponds to roughly 0–0 bp absolute risk reduction per $1B (peak-annual basis).</w:t>
      </w:r>
    </w:p>
    <w:p>
      <w:pPr>
        <w:pStyle w:val="Heading1"/>
      </w:pPr>
      <w:r>
        <w:t>6.  How Parameters Flow into the Model</w:t>
      </w:r>
    </w:p>
    <w:p>
      <w:pPr>
        <w:pStyle w:val="Heading2"/>
      </w:pPr>
      <w:r>
        <w:t>6.1  Step-by-step flow</w:t>
      </w:r>
    </w:p>
    <w:p>
      <w:pPr>
        <w:pStyle w:val="ListBullet"/>
        <w:spacing w:after="40"/>
      </w:pPr>
      <w:r>
        <w:rPr>
          <w:b/>
          <w:sz w:val="20"/>
        </w:rPr>
        <w:t xml:space="preserve">fund_profiles.py: </w:t>
      </w:r>
      <w:r>
        <w:rPr>
          <w:sz w:val="20"/>
        </w:rPr>
        <w:t>Defines sweep_params (sampled per MC draw) and fixed_params (constant).</w:t>
      </w:r>
    </w:p>
    <w:p>
      <w:pPr>
        <w:pStyle w:val="ListBullet"/>
        <w:spacing w:after="40"/>
      </w:pPr>
      <w:r>
        <w:rPr>
          <w:b/>
          <w:sz w:val="20"/>
        </w:rPr>
        <w:t xml:space="preserve">run_monte_carlo(): </w:t>
      </w:r>
      <w:r>
        <w:rPr>
          <w:sz w:val="20"/>
        </w:rPr>
        <w:t>Draws n_samples from sweep_params; stratifies by cubic_growth, T_c, r_inf; applies p_harm/p_zero adjustments.</w:t>
      </w:r>
    </w:p>
    <w:p>
      <w:pPr>
        <w:pStyle w:val="ListBullet"/>
        <w:spacing w:after="40"/>
      </w:pPr>
      <w:r>
        <w:rPr>
          <w:b/>
          <w:sz w:val="20"/>
        </w:rPr>
        <w:t xml:space="preserve">GCRParams: </w:t>
      </w:r>
      <w:r>
        <w:rPr>
          <w:sz w:val="20"/>
        </w:rPr>
        <w:t>Receives vectorised arrays (one element per sample) for all parameters.</w:t>
      </w:r>
    </w:p>
    <w:p>
      <w:pPr>
        <w:pStyle w:val="ListBullet"/>
        <w:spacing w:after="40"/>
      </w:pPr>
      <w:r>
        <w:rPr>
          <w:b/>
          <w:sz w:val="20"/>
        </w:rPr>
        <w:t xml:space="preserve">GCRModel._derive(): </w:t>
      </w:r>
      <w:r>
        <w:rPr>
          <w:sz w:val="20"/>
        </w:rPr>
        <w:t>Calls _solve_r_max() to find r_max per sample; computes rel_rr_from_int = rel_risk_reduction * cause_fraction.</w:t>
      </w:r>
    </w:p>
    <w:p>
      <w:pPr>
        <w:pStyle w:val="ListBullet"/>
        <w:spacing w:after="40"/>
      </w:pPr>
      <w:r>
        <w:rPr>
          <w:b/>
          <w:sz w:val="20"/>
        </w:rPr>
        <w:t xml:space="preserve">GCRModel.run(): </w:t>
      </w:r>
      <w:r>
        <w:rPr>
          <w:sz w:val="20"/>
        </w:rPr>
        <w:t>Computes annual risk r(t) with and without intervention, survival products, and value-weighted EV integrals by period.</w:t>
      </w:r>
    </w:p>
    <w:p>
      <w:pPr>
        <w:pStyle w:val="ListBullet"/>
        <w:spacing w:after="40"/>
      </w:pPr>
      <w:r>
        <w:rPr>
          <w:b/>
          <w:sz w:val="20"/>
        </w:rPr>
        <w:t xml:space="preserve">Output: </w:t>
      </w:r>
      <w:r>
        <w:rPr>
          <w:sz w:val="20"/>
        </w:rPr>
        <w:t>Returns total_values[n_samples] and percentiles (p1...p99, mean).</w:t>
      </w:r>
    </w:p>
    <w:p/>
    <w:p>
      <w:pPr>
        <w:pStyle w:val="Heading2"/>
      </w:pPr>
      <w:r>
        <w:t>6.2  Key formula chain</w:t>
      </w:r>
    </w:p>
    <w:p>
      <w:pPr>
        <w:spacing w:after="80"/>
      </w:pPr>
      <w:r>
        <w:rPr>
          <w:sz w:val="20"/>
        </w:rPr>
        <w:t>Starting from fund inputs to final intervention EV per dollar:</w:t>
      </w:r>
    </w:p>
    <w:p>
      <w:pPr>
        <w:spacing w:after="80"/>
      </w:pPr>
      <w:r>
        <w:rPr>
          <w:rFonts w:ascii="Courier New" w:hAnsi="Courier New"/>
          <w:sz w:val="18"/>
        </w:rPr>
        <w:t>rel_risk_reduction       [swept, e.g. 0.0007]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* cause_fraction       [fixed per fund, e.g. 0.919 for AI]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= rel_rr_from_int      [fraction of total r_max reduced]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* r_max                [peak annual risk, solved from cumulative_risk_100_yrs]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= delta_r(t)           [absolute annual risk reduction at peak]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* Gaussian(t)          [applied only during intervention window]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-&gt; delta_survival(t)   [difference in survival probability]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* world_value(t)       [value of surviving year t]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= EV contribution      [integrated over all t, summed = total EV]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/ budget               [normalised to EV per dollar]</w:t>
      </w:r>
    </w:p>
    <w:p>
      <w:pPr>
        <w:pStyle w:val="Heading2"/>
      </w:pPr>
      <w:r>
        <w:t>6.3  Diminishing returns</w:t>
      </w:r>
    </w:p>
    <w:p>
      <w:pPr>
        <w:spacing w:after="80"/>
      </w:pPr>
      <w:r>
        <w:rPr>
          <w:sz w:val="20"/>
        </w:rPr>
        <w:t>Each fund profile includes diminishing_anchors: a list of (budget_multiple, marginal_CE_multiplier) pairs. A budget_multiple of 2 means 2x the baseline budget; a multiplier of 0.5 means CE is 50% of the baseline at that scale. These are used by downstream analysis code and are not part of the GCR simulation itself.</w:t>
      </w:r>
    </w:p>
    <w:p>
      <w:pPr>
        <w:pStyle w:val="Heading1"/>
      </w:pPr>
      <w:r>
        <w:t>7.  Calibration CSV Output</w:t>
      </w:r>
    </w:p>
    <w:p>
      <w:pPr>
        <w:spacing w:after="80"/>
      </w:pPr>
      <w:r>
        <w:rPr>
          <w:sz w:val="20"/>
        </w:rPr>
        <w:t>Running fund_profiles.py as __main__ writes two CSV files to the gcr-models directory:</w:t>
      </w:r>
    </w:p>
    <w:p>
      <w:pPr>
        <w:pStyle w:val="ListBullet"/>
        <w:spacing w:after="40"/>
      </w:pPr>
      <w:r>
        <w:rPr>
          <w:sz w:val="20"/>
        </w:rPr>
        <w:t>calibration_abs_risk_reduction_detail.csv -- one row per (fund x rel_scenario x cum_risk_scenario) combination (27 rows total).</w:t>
      </w:r>
    </w:p>
    <w:p>
      <w:pPr>
        <w:pStyle w:val="ListBullet"/>
        <w:spacing w:after="40"/>
      </w:pPr>
      <w:r>
        <w:rPr>
          <w:sz w:val="20"/>
        </w:rPr>
        <w:t>calibration_abs_risk_reduction_summary.csv -- one row per fund with min / max / mean / median / geometric_mean of peak_annual_abs_risk_reduction_bp_per_1b.</w:t>
      </w:r>
    </w:p>
    <w:p/>
    <w:p>
      <w:pPr>
        <w:spacing w:after="80"/>
      </w:pPr>
      <w:r>
        <w:rPr>
          <w:sz w:val="20"/>
        </w:rPr>
        <w:t>The key metric is peak_annual_abs_risk_reduction_bp_per_1b: the absolute reduction in peak annual risk per $1B spent, in basis points (1 bp = 0.01%). Formula:</w:t>
      </w:r>
    </w:p>
    <w:p>
      <w:pPr>
        <w:spacing w:after="80"/>
      </w:pPr>
      <w:r>
        <w:rPr>
          <w:rFonts w:ascii="Courier New" w:hAnsi="Courier New"/>
          <w:sz w:val="18"/>
        </w:rPr>
        <w:t xml:space="preserve">    peak_annual_abs_rr_bp_per_1b  =  rel_per_10m * cause_fraction * r_max * 1,000,000</w:t>
      </w:r>
    </w:p>
    <w:p>
      <w:pPr>
        <w:spacing w:after="80"/>
      </w:pPr>
      <w:r>
        <w:rPr>
          <w:sz w:val="20"/>
        </w:rPr>
        <w:t>The factor 1,000,000 = 100 (scaling $10M to $1B) * 10,000 (fraction to basis points). This uses peak annual risk (r_max) rather than cumulative risk, because the intervention's persistence is far shorter than 100 years.</w:t>
      </w:r>
    </w:p>
    <w:p>
      <w:pPr>
        <w:spacing w:before="80" w:after="120"/>
        <w:ind w:left="283" w:right="283"/>
        <w:shd w:val="clear" w:color="auto" w:fill="FFFADC"/>
      </w:pPr>
      <w:r>
        <w:rPr>
          <w:i/>
          <w:color w:val="503C00"/>
          <w:sz w:val="18"/>
        </w:rPr>
        <w:t>Note: r_max values used in CSV are solved for central Gaussian params (T_peak=15, sigma=33, r_inf=1e-7): r_max(5%) ~ 0.000910, r_max(10%) ~ 0.001870, r_max(65%) ~ 0.018510.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Fund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min bp/bn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max bp/bn</w:t>
            </w:r>
          </w:p>
        </w:tc>
        <w:tc>
          <w:tcPr>
            <w:tcW w:type="dxa" w:w="2351"/>
            <w:shd w:val="clear" w:color="auto" w:fill="D2DCF0"/>
          </w:tcPr>
          <w:p>
            <w:r>
              <w:rPr>
                <w:b/>
                <w:color w:val="1E3C78"/>
                <w:sz w:val="18"/>
              </w:rPr>
              <w:t>geo-mean bp/bn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Sentinel Bio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0.231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Longview Nuclear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0.001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1.301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0.028</w:t>
            </w:r>
          </w:p>
        </w:tc>
      </w:tr>
      <w:tr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Longview AI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34.017</w:t>
            </w:r>
          </w:p>
        </w:tc>
        <w:tc>
          <w:tcPr>
            <w:tcW w:type="dxa" w:w="2351"/>
            <w:shd w:val="clear" w:color="auto" w:fill="F5F7FC"/>
          </w:tcPr>
          <w:p>
            <w:r>
              <w:rPr>
                <w:sz w:val="18"/>
              </w:rPr>
              <w:t>0.731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