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Technical Documentation: aw_intervention_models.py</w:t>
      </w:r>
    </w:p>
    <w:p/>
    <w:p>
      <w:pPr>
        <w:pStyle w:val="Heading1"/>
      </w:pPr>
      <w:r>
        <w:t>Overview</w:t>
      </w:r>
    </w:p>
    <w:p>
      <w:r>
        <w:t>The script aw_intervention_models.py is a probabilistic cost-effectiveness model for animal welfare interventions. Its purpose is to estimate, in units of suffering-years averted per $1,000 spent, how effective various interventions are across different animal populations. Rather than producing single point estimates, the script uses Monte Carlo simulation — drawing 100,000 samples from uncertainty distributions for each input parameter — to characterize the full range of plausible outcomes for each intervention. These distributions are then summarized as percentiles for human readability and downsampled to 10,000 draws for use in downstream risk analysis pipelines.</w:t>
      </w:r>
    </w:p>
    <w:p>
      <w:r>
        <w:t>The script partially replicates and extends the distribution parameters used in Rethink Priorities' Cross-Cause Cost-Effectiveness Model (CCM), supplementing those with analyst-constructed estimates. The output unit — suffering-years averted per $1,000 — is a pre-moral-weight quantity. Moral weight conversion (i.e., how much weight to assign to animal suffering relative to human suffering) is handled in a separate downstream step.</w:t>
      </w:r>
    </w:p>
    <w:p>
      <w:pPr>
        <w:pStyle w:val="Heading1"/>
      </w:pPr>
      <w:r>
        <w:t>Sampling Methodology</w:t>
      </w:r>
    </w:p>
    <w:p>
      <w:pPr>
        <w:pStyle w:val="Heading2"/>
      </w:pPr>
      <w:r>
        <w:t>Random Seed and Sample Size</w:t>
      </w:r>
    </w:p>
    <w:p>
      <w:r>
        <w:t>The script fixes a random seed at the start (seed 42), ensuring that all results are exactly reproducible across runs. All distributions are sampled at a size of N = 100,000 draws. This large sample size ensures that the tails of distributions are well-characterized and that compounded uncertainty across multiple parameters (which involves elementwise multiplication of arrays) produces stable results.</w:t>
      </w:r>
    </w:p>
    <w:p>
      <w:pPr>
        <w:pStyle w:val="Heading2"/>
      </w:pPr>
      <w:r>
        <w:t>Lognormal Distributions</w:t>
      </w:r>
    </w:p>
    <w:p>
      <w:r>
        <w:t>Many parameters in this model are inherently positive-valued and right-skewed — for example, the number of animals affected per dollar, or the cost of a campaign. For these, the script uses lognormal distributions. A lognormal distribution is parameterized here by specifying a confidence interval: the analyst provides a low value and a high value, and a credibility level (defaulting to 90%, meaning those bounds correspond to the 5th and 95th percentiles). The script back-calculates the underlying mean and standard deviation of the log-transformed variable, then draws samples. Clipping parameters (lclip and rclip) are available to truncate the distribution at hard physical or logical bounds — for example, hours of suffering cannot be negative, and some rates cannot meaningfully exceed known physical maxima.</w:t>
      </w:r>
    </w:p>
    <w:p>
      <w:pPr>
        <w:pStyle w:val="Heading2"/>
      </w:pPr>
      <w:r>
        <w:t>Normal Distributions</w:t>
      </w:r>
    </w:p>
    <w:p>
      <w:r>
        <w:t>For parameters that may be more symmetrically distributed, the script uses normal distributions, again specified by a confidence interval. Clipping is again available to enforce bounds.</w:t>
      </w:r>
    </w:p>
    <w:p>
      <w:pPr>
        <w:pStyle w:val="Heading2"/>
      </w:pPr>
      <w:r>
        <w:t>Beta Distributions</w:t>
      </w:r>
    </w:p>
    <w:p>
      <w:r>
        <w:t>For parameters that represent proportions or probabilities (values bounded between 0 and 1), the script uses beta distributions, parameterized by shape parameters a and b. A beta(a, b) distribution has a mean of a / (a + b). For example, beta(7, 3) has a mean of 0.70, representing a prior belief that the intervention averts roughly 70% of suffering. Beta distributions are naturally bounded to the unit interval, making them well-suited to probability and proportion parameters.</w:t>
      </w:r>
    </w:p>
    <w:p>
      <w:pPr>
        <w:pStyle w:val="Heading2"/>
      </w:pPr>
      <w:r>
        <w:t>The Output Unit</w:t>
      </w:r>
    </w:p>
    <w:p>
      <w:r>
        <w:t>Every intervention's final output is expressed in suffering-years (SY) averted per $1,000 spent. A suffering-year is conceptually equivalent to a DALY (Disability-Adjusted Life Year) for an animal — one year of life lived in full suffering. This is computed by converting hours of suffering into years (dividing by HOURS_PER_YEAR = 24 × 365.25 = 8,766 hours), multiplying by the number of animals affected, and scaling by cost.</w:t>
      </w:r>
    </w:p>
    <w:p>
      <w:pPr>
        <w:pStyle w:val="Heading2"/>
      </w:pPr>
      <w:r>
        <w:t>Downsampling</w:t>
      </w:r>
    </w:p>
    <w:p>
      <w:r>
        <w:t>The script includes a downsampling function that reduces the 100,000-sample arrays to 10,000 samples using quantile spacing — that is, evenly spaced quantiles are drawn from the full distribution rather than a simple random subsample. This preserves the shape of the distribution, particularly in the tails, while reducing file size and computational load for downstream consumers.</w:t>
      </w:r>
    </w:p>
    <w:p>
      <w:pPr>
        <w:pStyle w:val="Heading1"/>
      </w:pPr>
      <w:r>
        <w:t>Interventions</w:t>
      </w:r>
    </w:p>
    <w:p>
      <w:pPr>
        <w:pStyle w:val="Heading2"/>
      </w:pPr>
      <w:r>
        <w:t>Chickens: Corporate Campaign Advocacy</w:t>
      </w:r>
    </w:p>
    <w:p>
      <w:r>
        <w:rPr>
          <w:b/>
        </w:rPr>
        <w:t xml:space="preserve">Purpose and source.  </w:t>
      </w:r>
      <w:r>
        <w:t>This intervention models the cost-effectiveness of corporate campaigns advocating for cage-free egg production, primarily targeting laying hens. The estimates are based on a blend of two independent assessments: one by The Humane League (THL) using THL's own data, and one by Animal Charity Evaluators (ACE), with 80% weight assigned to the THL estimate and 20% to ACE. The blended estimate was then verified against a Causal model built from Welfare Footprint Initiative data.</w:t>
      </w:r>
    </w:p>
    <w:p>
      <w:r>
        <w:rPr>
          <w:b/>
        </w:rPr>
        <w:t xml:space="preserve">Input parameters.  </w:t>
      </w:r>
      <w:r>
        <w:t>The primary input is the number of hen-DALYs averted per $1,000 spent, drawn from a lognormal distribution with a 90% credibility interval of 177 to 3,600 hen-DALYs per $1,000, clipped to a minimum of 50 and a maximum of 10,000. This represents the combined effect of: the number of hens spared per dollar (weighted average of THL: 0.2–8 hens/$ and ACE: 2–44 hens/$), the duration of a laying hen's lifespan, and the degree to which welfare is improved. The prior RP estimate of 9–120 chickens per dollar was judged approximately 8× too high based on updated source data and a Causal model yielding a mean of ~1,200 hen-DALYs/$1,000.</w:t>
      </w:r>
    </w:p>
    <w:p>
      <w:r>
        <w:rPr>
          <w:b/>
        </w:rPr>
        <w:t xml:space="preserve">Calculation.  </w:t>
      </w:r>
      <w:r>
        <w:t>Because the per-$1,000 hen-DALY estimate directly encodes all relevant factors, the calculation for chickens is a single sampling step. The lognormal draw is used directly as the suffering-years per $1,000 output.</w:t>
      </w:r>
    </w:p>
    <w:p>
      <w:pPr>
        <w:pStyle w:val="Heading2"/>
      </w:pPr>
      <w:r>
        <w:t>Shrimp: Weighted Average of Intervention Sub-Types</w:t>
      </w:r>
    </w:p>
    <w:p>
      <w:r>
        <w:t>The shrimp model is the most structurally complex in the script. Shrimp welfare interventions are divided into two categories — humane slaughter and combined sludge removal/stocking density — and a final weighted average is computed based on the estimated share of funding going to each.</w:t>
      </w:r>
    </w:p>
    <w:p>
      <w:pPr>
        <w:pStyle w:val="Heading3"/>
      </w:pPr>
      <w:r>
        <w:t>Humane Slaughter Intervention (HSI)</w:t>
      </w:r>
    </w:p>
    <w:p>
      <w:r>
        <w:rPr>
          <w:b/>
        </w:rPr>
        <w:t xml:space="preserve">Input parameters.  </w:t>
      </w:r>
      <w:r>
        <w:t>Four parameters drive this sub-model:</w:t>
      </w:r>
    </w:p>
    <w:p>
      <w:pPr>
        <w:pStyle w:val="ListBullet"/>
      </w:pPr>
      <w:r>
        <w:t>Shrimp affected per dollar per year: lognormal, 90% CI of 800 to 2,200 shrimp/$/year (from Shrimp Welfare Project estimates), clipped to 100–100,000.</w:t>
      </w:r>
    </w:p>
    <w:p>
      <w:pPr>
        <w:pStyle w:val="ListBullet"/>
      </w:pPr>
      <w:r>
        <w:t>Persistence of the intervention's effect: lognormal, 90% CI of 6 to 15 years (mean ~10 years). Multiplying reach-per-year by persistence gives lifetime shrimp affected per dollar.</w:t>
      </w:r>
    </w:p>
    <w:p>
      <w:pPr>
        <w:pStyle w:val="ListBullet"/>
      </w:pPr>
      <w:r>
        <w:t>Hours of suffering per shrimp from conventional slaughter: lognormal, 90% CI of 0.28 to 6.4 hours (from McKay 2023), clipped to 0.1–24 hours, with a mean of ~2 hours. Divided by HOURS_PER_YEAR to convert to DALYs per shrimp.</w:t>
      </w:r>
    </w:p>
    <w:p>
      <w:pPr>
        <w:pStyle w:val="ListBullet"/>
      </w:pPr>
      <w:r>
        <w:t>Proportion of suffering reduced by HSI: beta(7, 3), mean ~70%, 90% CI ~46%–90%.</w:t>
      </w:r>
    </w:p>
    <w:p>
      <w:r>
        <w:rPr>
          <w:b/>
        </w:rPr>
        <w:t xml:space="preserve">Calculation.  </w:t>
      </w:r>
      <w:r>
        <w:t>Per-dollar lifetime shrimp reach × per-shrimp suffering (in DALYs) × proportion of suffering reduced = DALYs reduced per dollar.</w:t>
      </w:r>
    </w:p>
    <w:p>
      <w:pPr>
        <w:pStyle w:val="Heading3"/>
      </w:pPr>
      <w:r>
        <w:t>Sludge Removal and Stocking Density</w:t>
      </w:r>
    </w:p>
    <w:p>
      <w:r>
        <w:t>These two interventions share a common reach estimate derived from ACE data: a campaign costing a fixed $71,342 is estimated to affect 50M–90M shrimp (lognormal, 90% CI), clipped to 10M–200M. Dividing affected shrimp by cost gives shrimp per dollar.</w:t>
      </w:r>
    </w:p>
    <w:p>
      <w:r>
        <w:rPr>
          <w:b/>
        </w:rPr>
        <w:t xml:space="preserve">Sludge removal.  </w:t>
      </w:r>
      <w:r>
        <w:t>Suffering from poor water quality: lognormal, 90% CI of 32–180 hours per shrimp (from McKay 2023 water quality data). Proportion of that suffering reduced: beta(4, 4), mean 50%, reflecting symmetric uncertainty.</w:t>
      </w:r>
    </w:p>
    <w:p>
      <w:r>
        <w:rPr>
          <w:b/>
        </w:rPr>
        <w:t xml:space="preserve">Stocking density.  </w:t>
      </w:r>
      <w:r>
        <w:t>Suffering from high stocking density: lognormal, 90% CI of 50–150 hours per shrimp. Proportion reduced: beta(3, 12), mean ~20%, reflecting a more modest expected welfare gain.</w:t>
      </w:r>
    </w:p>
    <w:p>
      <w:r>
        <w:t>The DALYs reduced per dollar from sludge removal and stocking density are summed to produce the combined sludge-and-density estimate.</w:t>
      </w:r>
    </w:p>
    <w:p>
      <w:pPr>
        <w:pStyle w:val="Heading3"/>
      </w:pPr>
      <w:r>
        <w:t>Weighted Average</w:t>
      </w:r>
    </w:p>
    <w:p>
      <w:r>
        <w:t>The proportion of shrimp welfare spending going to HSI is modeled as beta(18, 2), mean ~90%, indicating HSI dominates spending. The final shrimp estimate is: (HSI share × HSI DALYs/dollar) + ((1 − HSI share) × sludge/density DALYs/dollar), then scaled to per $1,000.</w:t>
      </w:r>
    </w:p>
    <w:p>
      <w:pPr>
        <w:pStyle w:val="Heading2"/>
      </w:pPr>
      <w:r>
        <w:t>Fish: Carp as a Proxy for Farmed Fish</w:t>
      </w:r>
    </w:p>
    <w:p>
      <w:r>
        <w:rPr>
          <w:b/>
        </w:rPr>
        <w:t xml:space="preserve">Purpose and source.  </w:t>
      </w:r>
      <w:r>
        <w:t>This model covers farmed fish welfare interventions, using carp as a representative species. The marginal cost-effectiveness is estimated using data from Fish Welfare Initiative (FWI), which reports approximately 1–7 fish affected per dollar depending on program type.</w:t>
      </w:r>
    </w:p>
    <w:p>
      <w:r>
        <w:rPr>
          <w:b/>
        </w:rPr>
        <w:t xml:space="preserve">Input parameters.  </w:t>
      </w:r>
      <w:r>
        <w:t>Three parameters drive this model:</w:t>
      </w:r>
    </w:p>
    <w:p>
      <w:pPr>
        <w:pStyle w:val="ListBullet"/>
      </w:pPr>
      <w:r>
        <w:t>Fish affected per dollar: lognormal, 90% CI of 0.5–15 fish/$, clipped to 0.2–50. Mean ~4.6 fish/dollar, reflecting the range across FWI program types.</w:t>
      </w:r>
    </w:p>
    <w:p>
      <w:pPr>
        <w:pStyle w:val="ListBullet"/>
      </w:pPr>
      <w:r>
        <w:t>Hours of suffering per fish: normal distribution with bounds derived from a carp culture cycle of 383 days. Lower bound = 383 × 24 / 6 hours (⅙ of a year of suffering); upper bound = 383 × 24 / 3 hours (⅓ of a year), reflecting the analyst's estimate that a typical fish suffers ⅙ to ⅓ DALYs per year.</w:t>
      </w:r>
    </w:p>
    <w:p>
      <w:pPr>
        <w:pStyle w:val="ListBullet"/>
      </w:pPr>
      <w:r>
        <w:t>Proportion of suffering reduced: beta(3, 17), mean ~15%, representing the assumption that interventions (e.g., improved slaughter or handling) avert a modest fraction of total farmed fish suffering (90% CI: 5%–30%).</w:t>
      </w:r>
    </w:p>
    <w:p>
      <w:r>
        <w:rPr>
          <w:b/>
        </w:rPr>
        <w:t xml:space="preserve">Calculation.  </w:t>
      </w:r>
      <w:r>
        <w:t>Fish per dollar × DALY fraction per fish × proportion reduced = DALYs per dollar, scaled to per $1,000.</w:t>
      </w:r>
    </w:p>
    <w:p>
      <w:pPr>
        <w:pStyle w:val="Heading2"/>
      </w:pPr>
      <w:r>
        <w:t>Invertebrates: Black Soldier Fly (BSF) as a Proxy</w:t>
      </w:r>
    </w:p>
    <w:p>
      <w:r>
        <w:rPr>
          <w:b/>
        </w:rPr>
        <w:t xml:space="preserve">Purpose and source.  </w:t>
      </w:r>
      <w:r>
        <w:t>This model covers farmed invertebrate welfare interventions, using black soldier fly (BSF) larvae as a representative species. BSF is industrially farmed at very large scales, primarily for animal feed production. Parameters are based on CCM defaults.</w:t>
      </w:r>
    </w:p>
    <w:p>
      <w:r>
        <w:rPr>
          <w:b/>
        </w:rPr>
        <w:t xml:space="preserve">Input parameters.  </w:t>
      </w:r>
      <w:r>
        <w:t>Seven parameters drive this model:</w:t>
      </w:r>
    </w:p>
    <w:p>
      <w:pPr>
        <w:pStyle w:val="ListBullet"/>
      </w:pPr>
      <w:r>
        <w:t>Number of BSF born per year: normal, bounds 200B–300B, clipped to 20B–1T.</w:t>
      </w:r>
    </w:p>
    <w:p>
      <w:pPr>
        <w:pStyle w:val="ListBullet"/>
      </w:pPr>
      <w:r>
        <w:t>Proportion affected by the intervention: lognormal, 90% CI 0.005%–0.1% (5×10⁻⁵ to 10⁻³). Reflects the small fraction of total production a campaign can realistically reach.</w:t>
      </w:r>
    </w:p>
    <w:p>
      <w:pPr>
        <w:pStyle w:val="ListBullet"/>
      </w:pPr>
      <w:r>
        <w:t>Hours of suffering per BSF: normal distribution derived from a 22–24 day larval stage, assuming suffering corresponds to ⅕ to 1/20 of a DALY over that period.</w:t>
      </w:r>
    </w:p>
    <w:p>
      <w:pPr>
        <w:pStyle w:val="ListBullet"/>
      </w:pPr>
      <w:r>
        <w:t>Proportion of suffering reduced: beta(9, 4), mean ~69%.</w:t>
      </w:r>
    </w:p>
    <w:p>
      <w:pPr>
        <w:pStyle w:val="ListBullet"/>
      </w:pPr>
      <w:r>
        <w:t>Probability of campaign success: beta(4, 16), mean 20%. The low probability reflects the speculative and early-stage nature of invertebrate welfare advocacy.</w:t>
      </w:r>
    </w:p>
    <w:p>
      <w:pPr>
        <w:pStyle w:val="ListBullet"/>
      </w:pPr>
      <w:r>
        <w:t>Campaign cost: lognormal, 90% CI $150,000–$1,000,000.</w:t>
      </w:r>
    </w:p>
    <w:p>
      <w:pPr>
        <w:pStyle w:val="ListBullet"/>
      </w:pPr>
      <w:r>
        <w:t>Persistence: lognormal, 90% CI 5–20 years.</w:t>
      </w:r>
    </w:p>
    <w:p>
      <w:r>
        <w:rPr>
          <w:b/>
        </w:rPr>
        <w:t xml:space="preserve">Calculation.  </w:t>
      </w:r>
      <w:r>
        <w:t>A binary success indicator is drawn by comparing the success probability draw against a uniform random draw — a Bernoulli trial performed element-wise across all 100,000 samples. In samples where the intervention fails, all welfare gains are zeroed out. Annual suffering averted = (BSF born × proportion affected × DALY fraction per BSF × proportion reduced) × success indicator. This annual figure is multiplied by persistence and divided by cost, then scaled to per $1,000.</w:t>
      </w:r>
    </w:p>
    <w:p>
      <w:pPr>
        <w:pStyle w:val="Heading2"/>
      </w:pPr>
      <w:r>
        <w:t>Wild Mammals: Rat Contraception as a BOTEC</w:t>
      </w:r>
    </w:p>
    <w:p>
      <w:r>
        <w:rPr>
          <w:b/>
        </w:rPr>
        <w:t xml:space="preserve">Purpose and source.  </w:t>
      </w:r>
      <w:r>
        <w:t>This model estimates the cost-effectiveness of wild mammal welfare interventions using rodent contraception as a concrete back-of-the-envelope calculation (BOTEC). It models a campaign to reduce rat poisoning in urban environments, using pain duration data from the Welfare Footprint Initiative's GPT Pain Track.</w:t>
      </w:r>
    </w:p>
    <w:p>
      <w:r>
        <w:rPr>
          <w:b/>
        </w:rPr>
        <w:t xml:space="preserve">Input parameters.  </w:t>
      </w:r>
      <w:r>
        <w:t>Six parameters drive this model:</w:t>
      </w:r>
    </w:p>
    <w:p>
      <w:pPr>
        <w:pStyle w:val="ListBullet"/>
      </w:pPr>
      <w:r>
        <w:t>Target population: lognormal, 90% CI of 4,100–56,000 rats. This corresponds to 0.1% of urban rats in a city of ~300,000 people, derived from the assumption of 0.05–0.25 rats per person in a typical urban area, applied to the US urban population.</w:t>
      </w:r>
    </w:p>
    <w:p>
      <w:pPr>
        <w:pStyle w:val="ListBullet"/>
      </w:pPr>
      <w:r>
        <w:t>Suffering hours per rat from conventional poisoning: lognormal, 90% CI 60–330 hours, mean ~170 hours. The Welfare Footprint Initiative BOTEC breaks this down as: 7.2–28.8 hours "annoying," 19.2–64.8 hours "hurtful," and 14.4–45.6 hours "disabling" pain, with 0 hours excruciating.</w:t>
      </w:r>
    </w:p>
    <w:p>
      <w:pPr>
        <w:pStyle w:val="ListBullet"/>
      </w:pPr>
      <w:r>
        <w:t>Probability of campaign success: beta(4, 16), mean 20%. The campaign requires lobbying a municipality to implement rat birth control.</w:t>
      </w:r>
    </w:p>
    <w:p>
      <w:pPr>
        <w:pStyle w:val="ListBullet"/>
      </w:pPr>
      <w:r>
        <w:t>Proportion of poisoning deaths averted if successful: beta(2, 2), symmetric mean 50%, reflecting uncertainty about whether the campaign substantially displaces poisoning.</w:t>
      </w:r>
    </w:p>
    <w:p>
      <w:pPr>
        <w:pStyle w:val="ListBullet"/>
      </w:pPr>
      <w:r>
        <w:t>Impact period: lognormal, 90% CI 5–20 years.</w:t>
      </w:r>
    </w:p>
    <w:p>
      <w:pPr>
        <w:pStyle w:val="ListBullet"/>
      </w:pPr>
      <w:r>
        <w:t>Campaign cost: lognormal, 90% CI $100,000–$10,000,000, clipped to $10,000–$15,000,000.</w:t>
      </w:r>
    </w:p>
    <w:p>
      <w:r>
        <w:rPr>
          <w:b/>
        </w:rPr>
        <w:t xml:space="preserve">Calculation.  </w:t>
      </w:r>
      <w:r>
        <w:t>As with BSF, a binary success draw is applied element-wise. Suffering-years per dollar = (target population × suffering hours / HOURS_PER_YEAR × proportion of deaths averted × impact period × success indicator) / campaign cost, scaled to per $1,000.</w:t>
      </w:r>
    </w:p>
    <w:p>
      <w:pPr>
        <w:pStyle w:val="Heading2"/>
      </w:pPr>
      <w:r>
        <w:t>Wild Invertebrates</w:t>
      </w:r>
    </w:p>
    <w:p>
      <w:r>
        <w:rPr>
          <w:b/>
        </w:rPr>
        <w:t xml:space="preserve">Purpose and source.  </w:t>
      </w:r>
      <w:r>
        <w:t>This model parallels the BSF farmed invertebrate model but represents wild invertebrate welfare interventions, considered even more speculative.</w:t>
      </w:r>
    </w:p>
    <w:p>
      <w:r>
        <w:rPr>
          <w:b/>
        </w:rPr>
        <w:t xml:space="preserve">Input parameters.  </w:t>
      </w:r>
      <w:r>
        <w:t>Most parameters are shared with the BSF model — the same distributions for population size, proportion affected, hours of suffering, proportion of suffering reduced, cost, and persistence. The key difference is the probability of success: beta(1, 9), mean 10% — half the BSF probability — reflecting the substantially greater difficulty of achieving welfare improvements in wild contexts.</w:t>
      </w:r>
    </w:p>
    <w:p>
      <w:r>
        <w:rPr>
          <w:b/>
        </w:rPr>
        <w:t xml:space="preserve">Calculation.  </w:t>
      </w:r>
      <w:r>
        <w:t>Identical structure to BSF: Bernoulli success draw, annual averted suffering from population and per-individual suffering, multiplied by persistence, divided by cost, scaled to per $1,000.</w:t>
      </w:r>
    </w:p>
    <w:p>
      <w:pPr>
        <w:pStyle w:val="Heading2"/>
      </w:pPr>
      <w:r>
        <w:t>Wild Animal Welfare: Mixture Distribution</w:t>
      </w:r>
    </w:p>
    <w:p>
      <w:r>
        <w:t>Rather than committing to a single representative intervention for wild animal welfare, the script constructs a mixture of the wild mammal and wild invertebrate estimates. This reflects uncertainty about whether future funding will flow primarily toward mammal-focused or invertebrate-focused work.</w:t>
      </w:r>
    </w:p>
    <w:p>
      <w:r>
        <w:t>A funding share for wild mammals is drawn from a beta(1, 1) distribution, which is uniform over [0, 1] — meaning every split from 100% mammals to 100% invertebrates is considered equally plausible. The overall estimate is: mammal share × wild mammal SY/$1,000 + (1 − mammal share) × wild invertebrate SY/$1,000. Because both the shares and the underlying estimates are random draws, the result is a proper mixture that integrates over uncertainty in funding allocation.</w:t>
      </w:r>
    </w:p>
    <w:p>
      <w:pPr>
        <w:pStyle w:val="Heading2"/>
      </w:pPr>
      <w:r>
        <w:t>Policy Advocacy</w:t>
      </w:r>
    </w:p>
    <w:p>
      <w:r>
        <w:t>Policy advocacy is modeled as a derived intervention — its effectiveness is pegged as a discounted version of direct farmed animal interventions. The reasoning is that policy work influences the same underlying systems (cage-free standards, slaughter practices) but operates more indirectly.</w:t>
      </w:r>
    </w:p>
    <w:p>
      <w:r>
        <w:rPr>
          <w:b/>
        </w:rPr>
        <w:t xml:space="preserve">Calculation.  </w:t>
      </w:r>
      <w:r>
        <w:t>A 60% chicken / 40% shrimp weighted average of those interventions' per-$1,000 distributions is computed, then a 50% discount is applied. This reflects the analyst's view that the indirect pathway through policy roughly halves expected impact per dollar relative to direct corporate campaigns.</w:t>
      </w:r>
    </w:p>
    <w:p>
      <w:pPr>
        <w:pStyle w:val="Heading2"/>
      </w:pPr>
      <w:r>
        <w:t>Movement Building</w:t>
      </w:r>
    </w:p>
    <w:p>
      <w:r>
        <w:t>Movement building is similarly a derived, indirect intervention — one that supports the growth and capacity of the broader animal advocacy ecosystem.</w:t>
      </w:r>
    </w:p>
    <w:p>
      <w:r>
        <w:rPr>
          <w:b/>
        </w:rPr>
        <w:t xml:space="preserve">Calculation.  </w:t>
      </w:r>
      <w:r>
        <w:t>The same 60% chicken / 40% shrimp blend is used, but a 75% discount is applied (leaving 25% of the blend value). This reflects a more conservative view of the causal pathway from movement-building activities to on-the-ground animal welfare impact.</w:t>
      </w:r>
    </w:p>
    <w:p>
      <w:pPr>
        <w:pStyle w:val="Heading1"/>
      </w:pPr>
      <w:r>
        <w:t>Outputs</w:t>
      </w:r>
    </w:p>
    <w:p>
      <w:r>
        <w:t>The script produces four types of outputs for each intervention, written at the end of the script after all distributions have been computed.</w:t>
      </w:r>
    </w:p>
    <w:p>
      <w:pPr>
        <w:pStyle w:val="Heading2"/>
      </w:pPr>
      <w:r>
        <w:t>YAML File</w:t>
      </w:r>
    </w:p>
    <w:p>
      <w:r>
        <w:t>A primary YAML file contains metadata and results for all interventions. For each, the file records the percentile summary (p1, p5, p10, p50, p90, p95, p99, and mean) and a downsampled array of 10,000 empirical samples drawn from the full 100,000-sample distribution using quantile spacing. Including actual samples — rather than only percentiles or fitted distribution parameters — eliminates the need for downstream distribution fitting and avoids information loss and fitting errors.</w:t>
      </w:r>
    </w:p>
    <w:p>
      <w:pPr>
        <w:pStyle w:val="Heading2"/>
      </w:pPr>
      <w:r>
        <w:t>.npz File</w:t>
      </w:r>
    </w:p>
    <w:p>
      <w:r>
        <w:t>A NumPy compressed archive (.npz) contains the full 100,000-sample arrays for all interventions. This is intended for direct programmatic use in Python-based downstream pipelines where the full distributional fidelity is needed — for example, in risk-adjustment calculations or cross-cause comparisons.</w:t>
      </w:r>
    </w:p>
    <w:p>
      <w:pPr>
        <w:pStyle w:val="Heading2"/>
      </w:pPr>
      <w:r>
        <w:t>CSV Statistics File</w:t>
      </w:r>
    </w:p>
    <w:p>
      <w:r>
        <w:t>A CSV file contains extended percentile summaries for each intervention, including additional quantiles (p0.15, p2.5, p97.5, p99.85) beyond the standard seven. This file is intended for quality control review, making it easy to spot anomalies such as unexpectedly heavy tails or implausible minima.</w:t>
      </w:r>
    </w:p>
    <w:p>
      <w:pPr>
        <w:pStyle w:val="Heading2"/>
      </w:pPr>
      <w:r>
        <w:t>Histograms</w:t>
      </w:r>
    </w:p>
    <w:p>
      <w:r>
        <w:t>For each intervention, a PNG histogram of the distribution is saved on a log scale. Log-scale plotting is used because the distributions are highly right-skewed. The histograms mark the median, mean, and 10th–90th percentile range. Samples that are exactly zero (from failed Bernoulli draws) are excluded from the plot but their fraction is noted in the title. These images are intended for visual quality control: an analyst can quickly inspect whether a distribution has the expected shape, whether clipping is producing artifacts at the boundaries, and whether any intervention shows an implausibly extreme 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