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83A5DB" w14:textId="77777777" w:rsidR="00000000" w:rsidRPr="00765414" w:rsidRDefault="009E3514">
      <w:pPr>
        <w:pStyle w:val="Title"/>
        <w:rPr>
          <w:sz w:val="48"/>
          <w:szCs w:val="48"/>
        </w:rPr>
      </w:pPr>
      <w:r w:rsidRPr="00765414">
        <w:rPr>
          <w:sz w:val="48"/>
          <w:szCs w:val="48"/>
        </w:rPr>
        <w:t>Selected Resources: Overview &amp; Guidelines</w:t>
      </w:r>
    </w:p>
    <w:p w14:paraId="7EFA28B8" w14:textId="77777777" w:rsidR="009E3514" w:rsidRDefault="009E3514">
      <w:pPr>
        <w:pStyle w:val="Heading1"/>
        <w:rPr>
          <w:rFonts w:asciiTheme="minorHAnsi" w:hAnsiTheme="minorHAnsi" w:cstheme="minorBidi"/>
          <w:kern w:val="36"/>
          <w:sz w:val="48"/>
          <w:szCs w:val="48"/>
          <w14:ligatures w14:val="none"/>
        </w:rPr>
      </w:pPr>
      <w:r>
        <w:rPr>
          <w:rFonts w:asciiTheme="minorHAnsi" w:hAnsiTheme="minorHAnsi" w:cstheme="minorBidi"/>
        </w:rPr>
        <w:t>Overview &amp; Guidelines – Cerebral Palsy</w:t>
      </w:r>
    </w:p>
    <w:p w14:paraId="444C32E6" w14:textId="16E36B96" w:rsidR="00000000" w:rsidRDefault="007F4FF2">
      <w:pPr>
        <w:divId w:val="1849975686"/>
        <w:rPr>
          <w:kern w:val="0"/>
          <w14:ligatures w14:val="none"/>
        </w:rPr>
      </w:pPr>
      <w:r>
        <w:t>American Academy for Cerebral Palsy and Developmental Medicine. Osteoporosis in cerebral palsy. Accessed September 29, 2026. https://www.aacpdm.org/publications/care-pathways/osteoporosis-in-cerebral-palsy</w:t>
      </w:r>
    </w:p>
    <w:p w14:paraId="3A496E48" w14:textId="0D0766A2" w:rsidR="00000000" w:rsidRDefault="004D5A81">
      <w:pPr>
        <w:divId w:val="1849975686"/>
      </w:pPr>
      <w:r>
        <w:t xml:space="preserve">Carbone PS, Smith PJ, Lewis C, LeBlanc C; Council on Children </w:t>
      </w:r>
      <w:proofErr w:type="gramStart"/>
      <w:r>
        <w:t>With</w:t>
      </w:r>
      <w:proofErr w:type="gramEnd"/>
      <w:r>
        <w:t xml:space="preserve"> Disabilities; Council on Sports Medicine and Fitness. Promoting the participation of children and adolescents with disabilities in sports, recreation, and physical activity. Pediatrics. 2021;148(6</w:t>
      </w:r>
      <w:proofErr w:type="gramStart"/>
      <w:r>
        <w:t>):e</w:t>
      </w:r>
      <w:proofErr w:type="gramEnd"/>
      <w:r>
        <w:t>2021054664. doi:10.1542/peds.2021-054664</w:t>
      </w:r>
    </w:p>
    <w:p w14:paraId="2E1899FF" w14:textId="5189F170" w:rsidR="00000000" w:rsidRDefault="00F46102">
      <w:pPr>
        <w:divId w:val="1849975686"/>
      </w:pPr>
      <w:r>
        <w:t>Demont A, Gedda M, Lager C, et al. Evidence-based, implementable motor rehabilitation guidelines for individuals with cerebral palsy. Neurology. 2022;99(7):283-297. doi:10.1212/WNL.0000000000200936</w:t>
      </w:r>
    </w:p>
    <w:p w14:paraId="00D89D50" w14:textId="2CB95A9B" w:rsidR="00000000" w:rsidRDefault="007B6EFC">
      <w:pPr>
        <w:divId w:val="1849975686"/>
      </w:pPr>
      <w:r>
        <w:t xml:space="preserve">Morgan C, Fetters L, Adde L, et al. Early intervention for children aged 0 to 2 years with or at high risk of cerebral palsy: international clinical practice guideline based on systematic reviews. JAMA </w:t>
      </w:r>
      <w:proofErr w:type="spellStart"/>
      <w:r>
        <w:t>Pediatr</w:t>
      </w:r>
      <w:proofErr w:type="spellEnd"/>
      <w:r>
        <w:t>. 2021;175(8):846-858. doi:10.1001/jamapediatrics.2021.0878</w:t>
      </w:r>
    </w:p>
    <w:p w14:paraId="1117B918" w14:textId="598FFC14" w:rsidR="00000000" w:rsidRDefault="00D972ED">
      <w:pPr>
        <w:divId w:val="1849975686"/>
      </w:pPr>
      <w:r>
        <w:t xml:space="preserve">Noritz G, Davidson L, Steingass K; Council on Children </w:t>
      </w:r>
      <w:proofErr w:type="gramStart"/>
      <w:r>
        <w:t>With</w:t>
      </w:r>
      <w:proofErr w:type="gramEnd"/>
      <w:r>
        <w:t xml:space="preserve"> Disabilities; American Academy for Cerebral Palsy and Developmental Medicine. Providing a primary care medical home for children and youth with cerebral palsy. Pediatrics. 2022;150(6</w:t>
      </w:r>
      <w:proofErr w:type="gramStart"/>
      <w:r>
        <w:t>):e</w:t>
      </w:r>
      <w:proofErr w:type="gramEnd"/>
      <w:r>
        <w:t>2022060055. doi:10.1542/peds.2022-060055</w:t>
      </w:r>
    </w:p>
    <w:p w14:paraId="56247595" w14:textId="2625E1D0" w:rsidR="00000000" w:rsidRDefault="00000000">
      <w:pPr>
        <w:divId w:val="1849975686"/>
      </w:pPr>
      <w:r>
        <w:t xml:space="preserve">Pedersen ML, Ohlendorf JS, Gerds TA, et al. How to identify children with cerebral palsy at risk of low bone mineral density. Bone. </w:t>
      </w:r>
      <w:proofErr w:type="gramStart"/>
      <w:r>
        <w:t>2025;197:117515</w:t>
      </w:r>
      <w:proofErr w:type="gramEnd"/>
      <w:r>
        <w:t xml:space="preserve">. </w:t>
      </w:r>
      <w:proofErr w:type="gramStart"/>
      <w:r>
        <w:t>doi:10.1016/j.bone</w:t>
      </w:r>
      <w:proofErr w:type="gramEnd"/>
      <w:r>
        <w:t>.2025.117515</w:t>
      </w:r>
    </w:p>
    <w:p w14:paraId="4FBFAC62" w14:textId="6491D9DB" w:rsidR="00000000" w:rsidRDefault="00000000">
      <w:pPr>
        <w:divId w:val="1849975686"/>
      </w:pPr>
      <w:r>
        <w:t>Weber DR, Moretti A, Dittrich ATM, et al. Key principles and disease-specific considerations to guide management of bone health and osteoporosis among individuals with neuromuscular disorders: the path forward. Muscle Nerve. 2026;73(5):712-730. doi:10.1002/mus.70203</w:t>
      </w:r>
    </w:p>
    <w:p w14:paraId="4271B0B4" w14:textId="77777777" w:rsidR="009E3514" w:rsidRDefault="009E3514">
      <w:pPr>
        <w:pStyle w:val="Heading1"/>
        <w:rPr>
          <w:rFonts w:asciiTheme="minorHAnsi" w:hAnsiTheme="minorHAnsi" w:cstheme="minorBidi"/>
          <w:kern w:val="36"/>
          <w:sz w:val="48"/>
          <w:szCs w:val="48"/>
          <w14:ligatures w14:val="none"/>
        </w:rPr>
      </w:pPr>
      <w:r>
        <w:rPr>
          <w:rFonts w:asciiTheme="minorHAnsi" w:hAnsiTheme="minorHAnsi" w:cstheme="minorBidi"/>
        </w:rPr>
        <w:t xml:space="preserve">Overview &amp; Guidelines – </w:t>
      </w:r>
      <w:proofErr w:type="gramStart"/>
      <w:r>
        <w:rPr>
          <w:rFonts w:asciiTheme="minorHAnsi" w:hAnsiTheme="minorHAnsi" w:cstheme="minorBidi"/>
        </w:rPr>
        <w:t>Neuromuscular Disease</w:t>
      </w:r>
      <w:proofErr w:type="gramEnd"/>
    </w:p>
    <w:p w14:paraId="2154DCBB" w14:textId="5796E82C" w:rsidR="00000000" w:rsidRDefault="00A34E1F">
      <w:pPr>
        <w:divId w:val="2028214288"/>
        <w:rPr>
          <w:kern w:val="0"/>
          <w14:ligatures w14:val="none"/>
        </w:rPr>
      </w:pPr>
      <w:proofErr w:type="spellStart"/>
      <w:r>
        <w:t>Birnkrant</w:t>
      </w:r>
      <w:proofErr w:type="spellEnd"/>
      <w:r>
        <w:t xml:space="preserve"> DJ, Bushby K, Bann CM, et al. Diagnosis and management of Duchenne muscular dystrophy, part 1: diagnosis, and neuromuscular, rehabilitation, endocrine, and gastrointestinal and nutritional management. Lancet Neurol. 2018;17(3):251-267. doi:10.1016/S1474-4422(18)30024-3</w:t>
      </w:r>
    </w:p>
    <w:p w14:paraId="4FA4BAEA" w14:textId="137EACA3" w:rsidR="00000000" w:rsidRDefault="00000000">
      <w:pPr>
        <w:divId w:val="2028214288"/>
      </w:pPr>
      <w:r>
        <w:t xml:space="preserve">Bushby K, </w:t>
      </w:r>
      <w:r w:rsidR="006A3C7D">
        <w:t xml:space="preserve">Finkel R, </w:t>
      </w:r>
      <w:proofErr w:type="spellStart"/>
      <w:r w:rsidR="006A3C7D">
        <w:t>Birnkrant</w:t>
      </w:r>
      <w:proofErr w:type="spellEnd"/>
      <w:r w:rsidR="006A3C7D">
        <w:t xml:space="preserve"> DJ, </w:t>
      </w:r>
      <w:r>
        <w:t xml:space="preserve">et al. Diagnosis and </w:t>
      </w:r>
      <w:r w:rsidR="006A3C7D">
        <w:t>management</w:t>
      </w:r>
      <w:r>
        <w:t xml:space="preserve"> of Duchenne </w:t>
      </w:r>
      <w:r w:rsidR="006A3C7D">
        <w:t>muscular dystrophy, part</w:t>
      </w:r>
      <w:r>
        <w:t xml:space="preserve"> 2</w:t>
      </w:r>
      <w:r w:rsidR="006A3C7D">
        <w:t>: implementation of multidisciplinary care.</w:t>
      </w:r>
      <w:r>
        <w:t xml:space="preserve"> Lancet Neurol. </w:t>
      </w:r>
      <w:r w:rsidR="006A3C7D">
        <w:t>2010;9(2):177-189. doi:10.1016/S1474-4422(09)70272-8</w:t>
      </w:r>
    </w:p>
    <w:p w14:paraId="7DA379B2" w14:textId="7FD86EBA" w:rsidR="00000000" w:rsidRDefault="00000000">
      <w:pPr>
        <w:divId w:val="2028214288"/>
      </w:pPr>
      <w:r>
        <w:t xml:space="preserve">Case LE, </w:t>
      </w:r>
      <w:proofErr w:type="spellStart"/>
      <w:r w:rsidR="00566954">
        <w:t>Apkon</w:t>
      </w:r>
      <w:proofErr w:type="spellEnd"/>
      <w:r w:rsidR="00566954">
        <w:t xml:space="preserve"> SD, Eagle M, </w:t>
      </w:r>
      <w:r>
        <w:t xml:space="preserve">et al. Rehabilitation </w:t>
      </w:r>
      <w:r w:rsidR="00566954">
        <w:t>management</w:t>
      </w:r>
      <w:r>
        <w:t xml:space="preserve"> of the </w:t>
      </w:r>
      <w:r w:rsidR="00566954">
        <w:t>patient with</w:t>
      </w:r>
      <w:r>
        <w:t xml:space="preserve"> Duchenne </w:t>
      </w:r>
      <w:r w:rsidR="00566954">
        <w:t>muscular dystrophy.</w:t>
      </w:r>
      <w:r>
        <w:t xml:space="preserve"> Pediatrics. </w:t>
      </w:r>
      <w:r w:rsidR="00566954">
        <w:t>2018;142(suppl 2</w:t>
      </w:r>
      <w:proofErr w:type="gramStart"/>
      <w:r w:rsidR="00566954">
        <w:t>):S</w:t>
      </w:r>
      <w:proofErr w:type="gramEnd"/>
      <w:r w:rsidR="00566954">
        <w:t>17-S33. doi:10.1542/peds.2018-0333D</w:t>
      </w:r>
    </w:p>
    <w:p w14:paraId="0380A7F1" w14:textId="3BE68FDF" w:rsidR="00000000" w:rsidRDefault="00000000">
      <w:pPr>
        <w:divId w:val="2028214288"/>
      </w:pPr>
      <w:r>
        <w:t xml:space="preserve">Ciancia S, </w:t>
      </w:r>
      <w:r w:rsidR="00F871B4">
        <w:t xml:space="preserve">van Rijn RR, </w:t>
      </w:r>
      <w:proofErr w:type="spellStart"/>
      <w:r w:rsidR="00F871B4">
        <w:t>Högler</w:t>
      </w:r>
      <w:proofErr w:type="spellEnd"/>
      <w:r w:rsidR="00F871B4">
        <w:t xml:space="preserve"> W, </w:t>
      </w:r>
      <w:r>
        <w:t xml:space="preserve">et al. Osteoporosis in </w:t>
      </w:r>
      <w:r w:rsidR="00F871B4">
        <w:t>children</w:t>
      </w:r>
      <w:r>
        <w:t xml:space="preserve"> and </w:t>
      </w:r>
      <w:r w:rsidR="00F871B4">
        <w:t>adolescents: how</w:t>
      </w:r>
      <w:r>
        <w:t xml:space="preserve"> to </w:t>
      </w:r>
      <w:r w:rsidR="00F871B4">
        <w:t>treat</w:t>
      </w:r>
      <w:r>
        <w:t xml:space="preserve"> and </w:t>
      </w:r>
      <w:r w:rsidR="00F871B4">
        <w:t>monitor?</w:t>
      </w:r>
      <w:r>
        <w:t xml:space="preserve"> </w:t>
      </w:r>
      <w:proofErr w:type="spellStart"/>
      <w:r>
        <w:t>Eur</w:t>
      </w:r>
      <w:proofErr w:type="spellEnd"/>
      <w:r>
        <w:t xml:space="preserve"> J Pediatr. </w:t>
      </w:r>
      <w:r w:rsidR="00F871B4">
        <w:t>2023;182(2):501-511. doi:10.1007/s00431-022-04698-8</w:t>
      </w:r>
    </w:p>
    <w:p w14:paraId="27FC3D64" w14:textId="77777777" w:rsidR="009E3514" w:rsidRDefault="009E3514">
      <w:pPr>
        <w:pStyle w:val="Heading1"/>
        <w:rPr>
          <w:rFonts w:cstheme="minorBidi"/>
          <w:kern w:val="36"/>
          <w14:ligatures w14:val="none"/>
        </w:rPr>
      </w:pPr>
      <w:r>
        <w:rPr>
          <w:rFonts w:cstheme="minorBidi"/>
        </w:rPr>
        <w:t>Assessment, Risk Factors &amp; Fracture</w:t>
      </w:r>
    </w:p>
    <w:p w14:paraId="0A79F0C3" w14:textId="618971B7" w:rsidR="00000000" w:rsidRDefault="00C96915">
      <w:pPr>
        <w:divId w:val="1384409726"/>
        <w:rPr>
          <w:kern w:val="0"/>
          <w14:ligatures w14:val="none"/>
        </w:rPr>
      </w:pPr>
      <w:proofErr w:type="spellStart"/>
      <w:r>
        <w:t>Aljishi</w:t>
      </w:r>
      <w:proofErr w:type="spellEnd"/>
      <w:r>
        <w:t xml:space="preserve"> AA, Al-Omari MA, Al Safar AH, </w:t>
      </w:r>
      <w:proofErr w:type="spellStart"/>
      <w:r>
        <w:t>AlHazzaa</w:t>
      </w:r>
      <w:proofErr w:type="spellEnd"/>
      <w:r>
        <w:t xml:space="preserve"> SA, Ibrahim AI. Bone mineral density in children with cerebral palsy: associations with anthropometric and clinical characteristics—a cross-sectional study. Children (Basel). 2025;12(7):894. doi:10.3390/children12070894</w:t>
      </w:r>
    </w:p>
    <w:p w14:paraId="03162F47" w14:textId="688EFC9B" w:rsidR="00000000" w:rsidRDefault="00000000">
      <w:pPr>
        <w:divId w:val="1384409726"/>
      </w:pPr>
      <w:proofErr w:type="spellStart"/>
      <w:r>
        <w:lastRenderedPageBreak/>
        <w:t>Barsony</w:t>
      </w:r>
      <w:proofErr w:type="spellEnd"/>
      <w:r>
        <w:t xml:space="preserve"> J, Sugimura Y, </w:t>
      </w:r>
      <w:proofErr w:type="spellStart"/>
      <w:r>
        <w:t>Verbalis</w:t>
      </w:r>
      <w:proofErr w:type="spellEnd"/>
      <w:r>
        <w:t xml:space="preserve"> JG. </w:t>
      </w:r>
      <w:r w:rsidR="004B5FD3">
        <w:t>Osteoclast response to low extracellular sodium and the mechanism of hyponatremia-induced bone loss. J Biol Chem. 2011;286(12):10864-10875. doi:10.1074/jbc.M110.155002</w:t>
      </w:r>
    </w:p>
    <w:p w14:paraId="05206062" w14:textId="4BBAF10A" w:rsidR="00000000" w:rsidRDefault="002C5EA8">
      <w:pPr>
        <w:divId w:val="1384409726"/>
      </w:pPr>
      <w:r>
        <w:t xml:space="preserve">Bentley LA, Taylor MJ, Brookes DSK, Ware RS, </w:t>
      </w:r>
      <w:proofErr w:type="spellStart"/>
      <w:r>
        <w:t>Fehlings</w:t>
      </w:r>
      <w:proofErr w:type="spellEnd"/>
      <w:r>
        <w:t xml:space="preserve"> D, Boyd RN, Munns CF. Fractures in children with cerebral palsy: a systematic review. Pediatrics. 2026;157(1</w:t>
      </w:r>
      <w:proofErr w:type="gramStart"/>
      <w:r>
        <w:t>):e</w:t>
      </w:r>
      <w:proofErr w:type="gramEnd"/>
      <w:r>
        <w:t>2025072946.</w:t>
      </w:r>
    </w:p>
    <w:p w14:paraId="461E3BD0" w14:textId="0050B80E" w:rsidR="00000000" w:rsidRDefault="001119A5">
      <w:pPr>
        <w:divId w:val="1384409726"/>
      </w:pPr>
      <w:r>
        <w:t xml:space="preserve">Bowden BG, Klamer B, Alexander R, Eisner M, Noritz GH. A comparative analysis of bone mineral density in cerebral palsy and spinal muscular atrophy. Bone Rep. </w:t>
      </w:r>
      <w:proofErr w:type="gramStart"/>
      <w:r>
        <w:t>2025;27:101891</w:t>
      </w:r>
      <w:proofErr w:type="gramEnd"/>
      <w:r>
        <w:t>.</w:t>
      </w:r>
    </w:p>
    <w:p w14:paraId="10E96B7C" w14:textId="77777777" w:rsidR="009E3514" w:rsidRDefault="009E3514">
      <w:pPr>
        <w:divId w:val="1384409726"/>
      </w:pPr>
      <w:proofErr w:type="spellStart"/>
      <w:r>
        <w:t>Isojima</w:t>
      </w:r>
      <w:proofErr w:type="spellEnd"/>
      <w:r>
        <w:t xml:space="preserve"> T, </w:t>
      </w:r>
      <w:proofErr w:type="spellStart"/>
      <w:r>
        <w:t>Yokoya</w:t>
      </w:r>
      <w:proofErr w:type="spellEnd"/>
      <w:r>
        <w:t xml:space="preserve"> S. Disease-Specific Growth Charts in Turner and Noonan Syndrome. Ann Pediatr Endocrinol </w:t>
      </w:r>
      <w:proofErr w:type="spellStart"/>
      <w:r>
        <w:t>Metab</w:t>
      </w:r>
      <w:proofErr w:type="spellEnd"/>
      <w:r>
        <w:t>. 2017.</w:t>
      </w:r>
    </w:p>
    <w:p w14:paraId="2428EF13" w14:textId="244D1C08" w:rsidR="00000000" w:rsidRDefault="00520451">
      <w:pPr>
        <w:divId w:val="1083526376"/>
        <w:rPr>
          <w:kern w:val="0"/>
          <w14:ligatures w14:val="none"/>
        </w:rPr>
      </w:pPr>
      <w:r>
        <w:t xml:space="preserve">Koebke P, </w:t>
      </w:r>
      <w:proofErr w:type="spellStart"/>
      <w:r>
        <w:t>Schafmeyer</w:t>
      </w:r>
      <w:proofErr w:type="spellEnd"/>
      <w:r>
        <w:t xml:space="preserve"> L, </w:t>
      </w:r>
      <w:proofErr w:type="spellStart"/>
      <w:r>
        <w:t>Lentzen</w:t>
      </w:r>
      <w:proofErr w:type="spellEnd"/>
      <w:r>
        <w:t xml:space="preserve"> B, Keller T, </w:t>
      </w:r>
      <w:proofErr w:type="spellStart"/>
      <w:r>
        <w:t>Schoenau</w:t>
      </w:r>
      <w:proofErr w:type="spellEnd"/>
      <w:r>
        <w:t xml:space="preserve"> E, Duran I. Development of bone mineral density and content in children with cerebral palsy: a retrospective, longitudinal study. J Pediatr Endocrinol </w:t>
      </w:r>
      <w:proofErr w:type="spellStart"/>
      <w:r>
        <w:t>Metab</w:t>
      </w:r>
      <w:proofErr w:type="spellEnd"/>
      <w:r>
        <w:t>. 2025;38(4). Published online January 31, 2025. doi:10.1515/jpem-2024-0519</w:t>
      </w:r>
    </w:p>
    <w:p w14:paraId="516875EE" w14:textId="42506B02" w:rsidR="00000000" w:rsidRDefault="00DA4C2E">
      <w:pPr>
        <w:divId w:val="1083526376"/>
      </w:pPr>
      <w:r>
        <w:t xml:space="preserve">Pedersen ML, Ohlendorf JS, Gerds TA, et al. How to identify children with cerebral palsy at risk of low bone mineral density. Bone. </w:t>
      </w:r>
      <w:proofErr w:type="gramStart"/>
      <w:r>
        <w:t>2025;197:117515</w:t>
      </w:r>
      <w:proofErr w:type="gramEnd"/>
      <w:r>
        <w:t xml:space="preserve">. </w:t>
      </w:r>
      <w:proofErr w:type="gramStart"/>
      <w:r>
        <w:t>doi:10.1016/j.bone</w:t>
      </w:r>
      <w:proofErr w:type="gramEnd"/>
      <w:r>
        <w:t>.2025.117515</w:t>
      </w:r>
    </w:p>
    <w:p w14:paraId="2F8116FC" w14:textId="16FB1031" w:rsidR="00000000" w:rsidRDefault="00A64628">
      <w:pPr>
        <w:divId w:val="1083526376"/>
      </w:pPr>
      <w:r>
        <w:t xml:space="preserve">Rhodes LN, Diaz-Thomas A, Woodland WH, Sawyer JR, Spence DD, Warner WC Jr. Assessment and management of low bone mineral density in children with cerebral palsy. J Pediatr Soc North Am. </w:t>
      </w:r>
      <w:proofErr w:type="gramStart"/>
      <w:r>
        <w:t>2024;7:100060</w:t>
      </w:r>
      <w:proofErr w:type="gramEnd"/>
      <w:r>
        <w:t xml:space="preserve">. </w:t>
      </w:r>
      <w:proofErr w:type="gramStart"/>
      <w:r>
        <w:t>doi:10.1016/j.jposna</w:t>
      </w:r>
      <w:proofErr w:type="gramEnd"/>
      <w:r>
        <w:t>.2024.100060</w:t>
      </w:r>
    </w:p>
    <w:p w14:paraId="065B8E21" w14:textId="2A393A56" w:rsidR="00000000" w:rsidRDefault="00000000">
      <w:pPr>
        <w:divId w:val="1083526376"/>
      </w:pPr>
      <w:r>
        <w:t xml:space="preserve">Stevenson RD, </w:t>
      </w:r>
      <w:r w:rsidR="002C6FB6">
        <w:t>Conaway MR, Worley G, Stallings VA.</w:t>
      </w:r>
      <w:r>
        <w:t xml:space="preserve"> Growth of </w:t>
      </w:r>
      <w:r w:rsidR="002C6FB6">
        <w:t>children with cerebral palsy and health outcomes. Pediatrics. 2026;157(4</w:t>
      </w:r>
      <w:proofErr w:type="gramStart"/>
      <w:r w:rsidR="002C6FB6">
        <w:t>):e</w:t>
      </w:r>
      <w:proofErr w:type="gramEnd"/>
      <w:r w:rsidR="002C6FB6">
        <w:t>2025072504.</w:t>
      </w:r>
    </w:p>
    <w:p w14:paraId="01682D88" w14:textId="61CEE399" w:rsidR="00000000" w:rsidRDefault="007F705F">
      <w:pPr>
        <w:divId w:val="1083526376"/>
      </w:pPr>
      <w:proofErr w:type="spellStart"/>
      <w:r>
        <w:t>Tsaknakis</w:t>
      </w:r>
      <w:proofErr w:type="spellEnd"/>
      <w:r>
        <w:t xml:space="preserve"> K, Scheulen C, Lüders KA, et al. Low bone mineral density of the spine in adolescents with cerebral palsy relates to reduced correction of scoliosis after surgery. Sci Rep. 2025;15(1):1-10. doi:10.1038/s41598-025-17269-7</w:t>
      </w:r>
    </w:p>
    <w:p w14:paraId="2F6652BC" w14:textId="77777777" w:rsidR="009E3514" w:rsidRDefault="009E3514">
      <w:pPr>
        <w:pStyle w:val="Heading1"/>
        <w:rPr>
          <w:rFonts w:cstheme="minorBidi"/>
          <w:kern w:val="36"/>
          <w14:ligatures w14:val="none"/>
        </w:rPr>
      </w:pPr>
      <w:r>
        <w:rPr>
          <w:rFonts w:cstheme="minorBidi"/>
        </w:rPr>
        <w:t>Imaging &amp; Muscle-Bone Measurement</w:t>
      </w:r>
    </w:p>
    <w:p w14:paraId="4202B7BC" w14:textId="4F631344" w:rsidR="00000000" w:rsidRDefault="001F307C">
      <w:pPr>
        <w:divId w:val="239828476"/>
        <w:rPr>
          <w:kern w:val="0"/>
          <w14:ligatures w14:val="none"/>
        </w:rPr>
      </w:pPr>
      <w:r>
        <w:t xml:space="preserve">Binkley T, Johnson J, Vogel L, </w:t>
      </w:r>
      <w:proofErr w:type="spellStart"/>
      <w:r>
        <w:t>Kecskemethy</w:t>
      </w:r>
      <w:proofErr w:type="spellEnd"/>
      <w:r>
        <w:t xml:space="preserve"> H, Henderson R, Specker B. Bone measurements by peripheral quantitative computed tomography (</w:t>
      </w:r>
      <w:proofErr w:type="spellStart"/>
      <w:r>
        <w:t>pQCT</w:t>
      </w:r>
      <w:proofErr w:type="spellEnd"/>
      <w:r>
        <w:t xml:space="preserve">) in children with cerebral palsy. J Pediatr. 2005;147(6):791-796. </w:t>
      </w:r>
      <w:proofErr w:type="gramStart"/>
      <w:r>
        <w:t>doi:10.1016/j.jpeds</w:t>
      </w:r>
      <w:proofErr w:type="gramEnd"/>
      <w:r>
        <w:t>.2005.07.014</w:t>
      </w:r>
    </w:p>
    <w:p w14:paraId="7D4F84BB" w14:textId="77791B07" w:rsidR="00000000" w:rsidRDefault="00D362B0">
      <w:pPr>
        <w:divId w:val="239828476"/>
      </w:pPr>
      <w:proofErr w:type="spellStart"/>
      <w:r>
        <w:t>Modlesky</w:t>
      </w:r>
      <w:proofErr w:type="spellEnd"/>
      <w:r>
        <w:t xml:space="preserve"> CM, Kanoff SA, Johnson DL, Subramanian P, Miller F. Evaluation of the femoral midshaft in children with cerebral palsy using magnetic resonance imaging. </w:t>
      </w:r>
      <w:proofErr w:type="spellStart"/>
      <w:r>
        <w:t>Osteoporos</w:t>
      </w:r>
      <w:proofErr w:type="spellEnd"/>
      <w:r>
        <w:t xml:space="preserve"> Int. 2009;20(4):609-615. doi:10.1007/s00198-008-0718-8</w:t>
      </w:r>
    </w:p>
    <w:p w14:paraId="6EA3E72D" w14:textId="77777777" w:rsidR="009E3514" w:rsidRDefault="009E3514">
      <w:pPr>
        <w:divId w:val="239828476"/>
      </w:pPr>
      <w:proofErr w:type="spellStart"/>
      <w:r>
        <w:t>Schafmeyer</w:t>
      </w:r>
      <w:proofErr w:type="spellEnd"/>
      <w:r>
        <w:t xml:space="preserve"> L, et al. Diagnostic Evaluation of the Functional Muscle-Bone Unit in Children </w:t>
      </w:r>
      <w:proofErr w:type="gramStart"/>
      <w:r>
        <w:t>With</w:t>
      </w:r>
      <w:proofErr w:type="gramEnd"/>
      <w:r>
        <w:t xml:space="preserve"> Cerebral Palsy </w:t>
      </w:r>
      <w:proofErr w:type="gramStart"/>
      <w:r>
        <w:t>With</w:t>
      </w:r>
      <w:proofErr w:type="gramEnd"/>
      <w:r>
        <w:t xml:space="preserve"> and Without Low Trauma Fractures. J Clin </w:t>
      </w:r>
      <w:proofErr w:type="spellStart"/>
      <w:r>
        <w:t>Densitom</w:t>
      </w:r>
      <w:proofErr w:type="spellEnd"/>
      <w:r>
        <w:t>. 2022.</w:t>
      </w:r>
    </w:p>
    <w:p w14:paraId="20E8A31C" w14:textId="193F0B5C" w:rsidR="00000000" w:rsidRDefault="0014038B">
      <w:pPr>
        <w:divId w:val="239828476"/>
      </w:pPr>
      <w:r>
        <w:t xml:space="preserve">Stockhausen JL, Carballido-Gamio J, Carpenter D, et al. Children with unilateral spastic cerebral palsy have smaller and weaker tibias in the spastic limb compared with the non-spastic limb. Bone Rep. </w:t>
      </w:r>
      <w:proofErr w:type="gramStart"/>
      <w:r>
        <w:t>2026;30:101946</w:t>
      </w:r>
      <w:proofErr w:type="gramEnd"/>
      <w:r>
        <w:t xml:space="preserve">. Published September 1, 2026. </w:t>
      </w:r>
      <w:proofErr w:type="gramStart"/>
      <w:r>
        <w:t>doi:10.1016/j.bonr</w:t>
      </w:r>
      <w:proofErr w:type="gramEnd"/>
      <w:r>
        <w:t>.2026.101946. PMID: 42732309; PMCID: PMC13570289.</w:t>
      </w:r>
    </w:p>
    <w:p w14:paraId="17C62318" w14:textId="27DA9FE2" w:rsidR="00000000" w:rsidRDefault="00875C96">
      <w:pPr>
        <w:divId w:val="239828476"/>
      </w:pPr>
      <w:r>
        <w:t xml:space="preserve">Wren TAL, Lee DC, Kay RM, Dorey FJ, </w:t>
      </w:r>
      <w:proofErr w:type="spellStart"/>
      <w:r>
        <w:t>Gilsanz</w:t>
      </w:r>
      <w:proofErr w:type="spellEnd"/>
      <w:r>
        <w:t xml:space="preserve"> V. Bone density</w:t>
      </w:r>
      <w:r w:rsidR="00000000">
        <w:t xml:space="preserve"> and </w:t>
      </w:r>
      <w:r>
        <w:t>size</w:t>
      </w:r>
      <w:r w:rsidR="00000000">
        <w:t xml:space="preserve"> in </w:t>
      </w:r>
      <w:r>
        <w:t>ambulatory children with cerebral palsy.</w:t>
      </w:r>
      <w:r w:rsidR="00000000">
        <w:t xml:space="preserve"> Dev Med Child Neurol. </w:t>
      </w:r>
      <w:r>
        <w:t>2011;53(2):137-141. doi:10.1111/j.1469-8749.</w:t>
      </w:r>
      <w:proofErr w:type="gramStart"/>
      <w:r>
        <w:t>2010.03852.x</w:t>
      </w:r>
      <w:proofErr w:type="gramEnd"/>
    </w:p>
    <w:p w14:paraId="273D12DB" w14:textId="76C1361E" w:rsidR="00000000" w:rsidRDefault="00260B87">
      <w:pPr>
        <w:divId w:val="239828476"/>
      </w:pPr>
      <w:r>
        <w:t>Zimmermann EA, Veilleux LN, Gagnon M, et al. Ambulatory children with spastic cerebral palsy have smaller bone area and deficits in trabecular microarchitecture. J Bone Miner Res. 2025;40(4):511-521. doi:10.1093/</w:t>
      </w:r>
      <w:proofErr w:type="spellStart"/>
      <w:r>
        <w:t>jbmr</w:t>
      </w:r>
      <w:proofErr w:type="spellEnd"/>
      <w:r>
        <w:t>/zjaf026</w:t>
      </w:r>
    </w:p>
    <w:p w14:paraId="347CCAE2" w14:textId="77777777" w:rsidR="009E3514" w:rsidRDefault="009E3514">
      <w:pPr>
        <w:pStyle w:val="Heading1"/>
        <w:rPr>
          <w:rFonts w:cstheme="minorBidi"/>
          <w:kern w:val="36"/>
          <w14:ligatures w14:val="none"/>
        </w:rPr>
      </w:pPr>
      <w:r>
        <w:rPr>
          <w:rFonts w:cstheme="minorBidi"/>
        </w:rPr>
        <w:t>Nutrition &amp; Vitamin D</w:t>
      </w:r>
    </w:p>
    <w:p w14:paraId="22C241A5" w14:textId="2D0813FC" w:rsidR="00000000" w:rsidRDefault="00000000">
      <w:pPr>
        <w:divId w:val="300500092"/>
        <w:rPr>
          <w:kern w:val="0"/>
          <w14:ligatures w14:val="none"/>
        </w:rPr>
      </w:pPr>
      <w:proofErr w:type="spellStart"/>
      <w:r>
        <w:t>Alenazi</w:t>
      </w:r>
      <w:proofErr w:type="spellEnd"/>
      <w:r>
        <w:t xml:space="preserve"> KA, </w:t>
      </w:r>
      <w:proofErr w:type="spellStart"/>
      <w:r>
        <w:t>Alanezi</w:t>
      </w:r>
      <w:proofErr w:type="spellEnd"/>
      <w:r>
        <w:t xml:space="preserve"> AA. Prevalence of </w:t>
      </w:r>
      <w:r w:rsidR="00003B06">
        <w:t>vitamin</w:t>
      </w:r>
      <w:r>
        <w:t xml:space="preserve"> D </w:t>
      </w:r>
      <w:r w:rsidR="00003B06">
        <w:t>deficiency</w:t>
      </w:r>
      <w:r>
        <w:t xml:space="preserve"> in </w:t>
      </w:r>
      <w:r w:rsidR="00003B06">
        <w:t>children with cerebral palsy: a meta-analysis.</w:t>
      </w:r>
      <w:r>
        <w:t xml:space="preserve"> </w:t>
      </w:r>
      <w:proofErr w:type="spellStart"/>
      <w:r>
        <w:t>Pediatr</w:t>
      </w:r>
      <w:proofErr w:type="spellEnd"/>
      <w:r>
        <w:t xml:space="preserve"> Neurol. </w:t>
      </w:r>
      <w:proofErr w:type="gramStart"/>
      <w:r w:rsidR="00003B06">
        <w:t>2024;159:56</w:t>
      </w:r>
      <w:proofErr w:type="gramEnd"/>
      <w:r w:rsidR="00003B06">
        <w:t xml:space="preserve">-61. </w:t>
      </w:r>
      <w:proofErr w:type="gramStart"/>
      <w:r w:rsidR="00003B06">
        <w:t>doi:10.1016/j.pediatrneurol</w:t>
      </w:r>
      <w:proofErr w:type="gramEnd"/>
      <w:r w:rsidR="00003B06">
        <w:t>.2024.03.021</w:t>
      </w:r>
    </w:p>
    <w:p w14:paraId="115D161C" w14:textId="69CB052B" w:rsidR="00000000" w:rsidRDefault="00FC5C68">
      <w:pPr>
        <w:divId w:val="300500092"/>
      </w:pPr>
      <w:proofErr w:type="spellStart"/>
      <w:r>
        <w:lastRenderedPageBreak/>
        <w:t>Cominacini</w:t>
      </w:r>
      <w:proofErr w:type="spellEnd"/>
      <w:r>
        <w:t xml:space="preserve"> M, Fumaneri A, Ballerini L, Braggio M, Valenti MT, Dalle </w:t>
      </w:r>
      <w:proofErr w:type="spellStart"/>
      <w:r>
        <w:t>Carbonare</w:t>
      </w:r>
      <w:proofErr w:type="spellEnd"/>
      <w:r>
        <w:t xml:space="preserve"> L. Unraveling the connection: visceral adipose tissue and vitamin D levels in obesity. Nutrients. 2023;15(19):4259. doi:10.3390/nu15194259</w:t>
      </w:r>
    </w:p>
    <w:p w14:paraId="3B25E85E" w14:textId="09ACC844" w:rsidR="00000000" w:rsidRDefault="00000000">
      <w:pPr>
        <w:divId w:val="300500092"/>
      </w:pPr>
      <w:r>
        <w:t xml:space="preserve">D'Andrea P, </w:t>
      </w:r>
      <w:proofErr w:type="spellStart"/>
      <w:r>
        <w:t>Giampieri</w:t>
      </w:r>
      <w:proofErr w:type="spellEnd"/>
      <w:r>
        <w:t xml:space="preserve"> F, Battino M. Nutritional </w:t>
      </w:r>
      <w:r w:rsidR="009E413A">
        <w:t>modulation</w:t>
      </w:r>
      <w:r>
        <w:t xml:space="preserve"> of </w:t>
      </w:r>
      <w:r w:rsidR="009E413A">
        <w:t>hepcidin</w:t>
      </w:r>
      <w:r>
        <w:t xml:space="preserve"> in the </w:t>
      </w:r>
      <w:r w:rsidR="009E413A">
        <w:t>treatment</w:t>
      </w:r>
      <w:r>
        <w:t xml:space="preserve"> of </w:t>
      </w:r>
      <w:r w:rsidR="009E413A">
        <w:t>various anemic states.</w:t>
      </w:r>
      <w:r>
        <w:t xml:space="preserve"> Nutrients. </w:t>
      </w:r>
      <w:r w:rsidR="009E413A">
        <w:t>2023;15(24):5081. doi:10.3390/nu15245081</w:t>
      </w:r>
    </w:p>
    <w:p w14:paraId="385040D4" w14:textId="2D812CAC" w:rsidR="00000000" w:rsidRDefault="0047340C">
      <w:pPr>
        <w:divId w:val="300500092"/>
      </w:pPr>
      <w:proofErr w:type="spellStart"/>
      <w:r>
        <w:t>Feksi</w:t>
      </w:r>
      <w:proofErr w:type="spellEnd"/>
      <w:r>
        <w:t xml:space="preserve"> EJ, Saleh M, Jacob M, et al. The proportional magnitude of rickets and diagnostic utility of radiography in children with cerebral palsy attending neurology clinic at tertiary hospital in a low resource setting: a cross-sectional study. BMC </w:t>
      </w:r>
      <w:proofErr w:type="spellStart"/>
      <w:r>
        <w:t>Pediatr</w:t>
      </w:r>
      <w:proofErr w:type="spellEnd"/>
      <w:r>
        <w:t xml:space="preserve">. </w:t>
      </w:r>
      <w:proofErr w:type="gramStart"/>
      <w:r>
        <w:t>2026;26:131</w:t>
      </w:r>
      <w:proofErr w:type="gramEnd"/>
      <w:r>
        <w:t>. doi:10.1186/s12887-026-06705-w</w:t>
      </w:r>
    </w:p>
    <w:p w14:paraId="79D3E751" w14:textId="2CC582EC" w:rsidR="00000000" w:rsidRDefault="00000000">
      <w:pPr>
        <w:divId w:val="300500092"/>
      </w:pPr>
      <w:r>
        <w:t>Institute of Medicine. Dietary Reference Intakes for Calcium and Vitamin D. National Academies Press</w:t>
      </w:r>
      <w:r w:rsidR="00D916B9">
        <w:t>;</w:t>
      </w:r>
      <w:r>
        <w:t xml:space="preserve"> 2011.</w:t>
      </w:r>
      <w:r w:rsidR="00D916B9">
        <w:t xml:space="preserve"> doi:10.17226/13050</w:t>
      </w:r>
    </w:p>
    <w:p w14:paraId="0846CF4B" w14:textId="0514A95C" w:rsidR="00000000" w:rsidRDefault="00C27B1A">
      <w:pPr>
        <w:divId w:val="33116217"/>
        <w:rPr>
          <w:kern w:val="0"/>
          <w14:ligatures w14:val="none"/>
        </w:rPr>
      </w:pPr>
      <w:r>
        <w:t xml:space="preserve">Isik G, </w:t>
      </w:r>
      <w:proofErr w:type="spellStart"/>
      <w:r>
        <w:t>Ustundag</w:t>
      </w:r>
      <w:proofErr w:type="spellEnd"/>
      <w:r>
        <w:t xml:space="preserve"> B, Dogan Y. Vitamin D insufficiency in children with chronic neurological diseases: frequency and causative factors. Iran J Child Neurol. 2023;17(2):31-38. doi:10.22037/</w:t>
      </w:r>
      <w:proofErr w:type="gramStart"/>
      <w:r>
        <w:t>ijcn.v</w:t>
      </w:r>
      <w:proofErr w:type="gramEnd"/>
      <w:r>
        <w:t>17i2.35938</w:t>
      </w:r>
    </w:p>
    <w:p w14:paraId="1F8B1557" w14:textId="5421D9DE" w:rsidR="00000000" w:rsidRDefault="002C7293">
      <w:pPr>
        <w:divId w:val="33116217"/>
      </w:pPr>
      <w:r>
        <w:t xml:space="preserve">Paker N, Yavuz </w:t>
      </w:r>
      <w:proofErr w:type="spellStart"/>
      <w:r>
        <w:t>Mollavelioglu</w:t>
      </w:r>
      <w:proofErr w:type="spellEnd"/>
      <w:r>
        <w:t xml:space="preserve"> T, </w:t>
      </w:r>
      <w:proofErr w:type="spellStart"/>
      <w:r>
        <w:t>Bugdayci</w:t>
      </w:r>
      <w:proofErr w:type="spellEnd"/>
      <w:r>
        <w:t xml:space="preserve"> D, et al. </w:t>
      </w:r>
      <w:r w:rsidR="00000000">
        <w:t xml:space="preserve">Vitamin D </w:t>
      </w:r>
      <w:r>
        <w:t>levels</w:t>
      </w:r>
      <w:r w:rsidR="00000000">
        <w:t xml:space="preserve"> in </w:t>
      </w:r>
      <w:r>
        <w:t>children with cerebral palsy.</w:t>
      </w:r>
      <w:r w:rsidR="00000000">
        <w:t xml:space="preserve"> J Pediatr Rehabil Med. 2023</w:t>
      </w:r>
      <w:r>
        <w:t>;16. doi:10.3233/PRM-190622</w:t>
      </w:r>
    </w:p>
    <w:p w14:paraId="35BE5AB6" w14:textId="307C1546" w:rsidR="00000000" w:rsidRDefault="00000000">
      <w:pPr>
        <w:divId w:val="33116217"/>
      </w:pPr>
      <w:r>
        <w:t xml:space="preserve">Philippou E, </w:t>
      </w:r>
      <w:r w:rsidR="004B16DC">
        <w:t xml:space="preserve">Hirsch MA, Heyn PC, van </w:t>
      </w:r>
      <w:proofErr w:type="spellStart"/>
      <w:r w:rsidR="004B16DC">
        <w:t>Wegen</w:t>
      </w:r>
      <w:proofErr w:type="spellEnd"/>
      <w:r w:rsidR="004B16DC">
        <w:t xml:space="preserve"> EEH, Darwish H.</w:t>
      </w:r>
      <w:r>
        <w:t xml:space="preserve"> Vitamin D and </w:t>
      </w:r>
      <w:r w:rsidR="004B16DC">
        <w:t>brain health</w:t>
      </w:r>
      <w:r>
        <w:t xml:space="preserve"> in Alzheimer and Parkinson </w:t>
      </w:r>
      <w:r w:rsidR="004B16DC">
        <w:t>disease.</w:t>
      </w:r>
      <w:r>
        <w:t xml:space="preserve"> Arch Phys Med </w:t>
      </w:r>
      <w:proofErr w:type="spellStart"/>
      <w:r>
        <w:t>Rehabil</w:t>
      </w:r>
      <w:proofErr w:type="spellEnd"/>
      <w:r>
        <w:t xml:space="preserve">. </w:t>
      </w:r>
      <w:r w:rsidR="004B16DC">
        <w:t xml:space="preserve">2024;105(4):809-812. </w:t>
      </w:r>
      <w:proofErr w:type="gramStart"/>
      <w:r w:rsidR="004B16DC">
        <w:t>doi:10.1016/j.apmr</w:t>
      </w:r>
      <w:proofErr w:type="gramEnd"/>
      <w:r w:rsidR="004B16DC">
        <w:t>.2023.10.023</w:t>
      </w:r>
    </w:p>
    <w:p w14:paraId="62AAC31E" w14:textId="5345D5B5" w:rsidR="00000000" w:rsidRDefault="00000000">
      <w:pPr>
        <w:divId w:val="33116217"/>
      </w:pPr>
      <w:r>
        <w:t xml:space="preserve">Wacker M, Holick MF. Sunlight and </w:t>
      </w:r>
      <w:r w:rsidR="00FB0BE4">
        <w:t>vitamin</w:t>
      </w:r>
      <w:r>
        <w:t xml:space="preserve"> D: </w:t>
      </w:r>
      <w:r w:rsidR="00FB0BE4">
        <w:t>a global perspective</w:t>
      </w:r>
      <w:r>
        <w:t xml:space="preserve"> for </w:t>
      </w:r>
      <w:r w:rsidR="00FB0BE4">
        <w:t>health.</w:t>
      </w:r>
      <w:r>
        <w:t xml:space="preserve"> </w:t>
      </w:r>
      <w:proofErr w:type="spellStart"/>
      <w:r>
        <w:t>Dermatoendocrinol</w:t>
      </w:r>
      <w:proofErr w:type="spellEnd"/>
      <w:r>
        <w:t xml:space="preserve">. </w:t>
      </w:r>
      <w:r w:rsidR="00FB0BE4">
        <w:t>2013;5(1):51-108. doi:10.4161/derm.24494</w:t>
      </w:r>
    </w:p>
    <w:p w14:paraId="4C0C4F48" w14:textId="0F5C5F1D" w:rsidR="00000000" w:rsidRDefault="00AA1C7F">
      <w:pPr>
        <w:divId w:val="33116217"/>
      </w:pPr>
      <w:r>
        <w:t xml:space="preserve">Zhao J, Qiu Y, Su J, Wang H. Relationship between nutritional assessment and nutritional risk screening in hospitalized children with cerebral palsy: a single-center prospective study. Sci Rep. </w:t>
      </w:r>
      <w:proofErr w:type="gramStart"/>
      <w:r>
        <w:t>2025;15:27396</w:t>
      </w:r>
      <w:proofErr w:type="gramEnd"/>
      <w:r>
        <w:t>. doi:10.1038/s41598-025-12628-w</w:t>
      </w:r>
    </w:p>
    <w:p w14:paraId="64B58791" w14:textId="77777777" w:rsidR="009E3514" w:rsidRDefault="009E3514">
      <w:pPr>
        <w:pStyle w:val="Heading1"/>
        <w:rPr>
          <w:rFonts w:cstheme="minorBidi"/>
          <w:kern w:val="36"/>
          <w14:ligatures w14:val="none"/>
        </w:rPr>
      </w:pPr>
      <w:r>
        <w:rPr>
          <w:rFonts w:cstheme="minorBidi"/>
        </w:rPr>
        <w:t>Weight-Bearing &amp; Supported Standing</w:t>
      </w:r>
    </w:p>
    <w:p w14:paraId="39D7C4BF" w14:textId="34A0CED3" w:rsidR="00000000" w:rsidRDefault="003514B5">
      <w:pPr>
        <w:divId w:val="1855726117"/>
        <w:rPr>
          <w:kern w:val="0"/>
          <w14:ligatures w14:val="none"/>
        </w:rPr>
      </w:pPr>
      <w:r>
        <w:t xml:space="preserve">Barbier V, </w:t>
      </w:r>
      <w:proofErr w:type="spellStart"/>
      <w:r>
        <w:t>Goëb</w:t>
      </w:r>
      <w:proofErr w:type="spellEnd"/>
      <w:r>
        <w:t xml:space="preserve"> V, Klein C, et al. Effect of standing frames used in real life on bone remodeling in non-walking children with cerebral palsy. </w:t>
      </w:r>
      <w:proofErr w:type="spellStart"/>
      <w:r>
        <w:t>Osteoporos</w:t>
      </w:r>
      <w:proofErr w:type="spellEnd"/>
      <w:r>
        <w:t xml:space="preserve"> Int. 2022;33(9):2019-2025. doi:10.1007/s00198-022-06436-5</w:t>
      </w:r>
    </w:p>
    <w:p w14:paraId="25A39DDE" w14:textId="6DC83383" w:rsidR="00000000" w:rsidRDefault="0041440B">
      <w:pPr>
        <w:divId w:val="1855726117"/>
      </w:pPr>
      <w:r>
        <w:t xml:space="preserve">Han EY, Choi JH, Kim SH, </w:t>
      </w:r>
      <w:proofErr w:type="spellStart"/>
      <w:r>
        <w:t>Im</w:t>
      </w:r>
      <w:proofErr w:type="spellEnd"/>
      <w:r>
        <w:t xml:space="preserve"> SH. The effect of weight bearing on bone mineral density and bone growth in children with cerebral palsy: a randomized controlled preliminary trial. Medicine (Baltimore). 2017;96(10</w:t>
      </w:r>
      <w:proofErr w:type="gramStart"/>
      <w:r>
        <w:t>):e</w:t>
      </w:r>
      <w:proofErr w:type="gramEnd"/>
      <w:r>
        <w:t>5896. doi:10.1097/MD.0000000000005896</w:t>
      </w:r>
    </w:p>
    <w:p w14:paraId="10EC1642" w14:textId="4E4E291F" w:rsidR="00000000" w:rsidRDefault="00000000">
      <w:pPr>
        <w:divId w:val="1855726117"/>
      </w:pPr>
      <w:r>
        <w:t xml:space="preserve">McLean LJ, </w:t>
      </w:r>
      <w:proofErr w:type="spellStart"/>
      <w:r>
        <w:t>Paleg</w:t>
      </w:r>
      <w:proofErr w:type="spellEnd"/>
      <w:r>
        <w:t xml:space="preserve"> GS, Livingstone RW. </w:t>
      </w:r>
      <w:r w:rsidR="00893943">
        <w:t>Supported-standing interventions for children and young adults with non-ambulant cerebral palsy: a scoping review. Dev Med Child Neurol. 2023;65(6):754-772. doi:10.1111/dmcn.15435</w:t>
      </w:r>
    </w:p>
    <w:p w14:paraId="4C1E95D4" w14:textId="793E870A" w:rsidR="00000000" w:rsidRDefault="00000000">
      <w:pPr>
        <w:divId w:val="1855726117"/>
      </w:pPr>
      <w:proofErr w:type="spellStart"/>
      <w:r>
        <w:t>Paleg</w:t>
      </w:r>
      <w:proofErr w:type="spellEnd"/>
      <w:r>
        <w:t xml:space="preserve"> GS, Smith BA, Glickman LB. </w:t>
      </w:r>
      <w:r w:rsidR="001A241F">
        <w:t xml:space="preserve">Systematic review and evidence-based clinical recommendations for dosing of pediatric supported standing programs. </w:t>
      </w:r>
      <w:proofErr w:type="spellStart"/>
      <w:r w:rsidR="001A241F">
        <w:t>Pediatr</w:t>
      </w:r>
      <w:proofErr w:type="spellEnd"/>
      <w:r w:rsidR="001A241F">
        <w:t xml:space="preserve"> Phys Ther. 2013;25(3):232-247. doi:10.1097/PEP.0b013e318299d5e7</w:t>
      </w:r>
    </w:p>
    <w:p w14:paraId="4C66B42A" w14:textId="6A17FC6E" w:rsidR="00000000" w:rsidRDefault="00000000">
      <w:pPr>
        <w:divId w:val="1855726117"/>
      </w:pPr>
      <w:proofErr w:type="spellStart"/>
      <w:r>
        <w:t>Paleg</w:t>
      </w:r>
      <w:proofErr w:type="spellEnd"/>
      <w:r>
        <w:t xml:space="preserve"> GS, Williams SA, Livingstone RW. Supported </w:t>
      </w:r>
      <w:r w:rsidR="00DC0366">
        <w:t>standing</w:t>
      </w:r>
      <w:r>
        <w:t xml:space="preserve"> and </w:t>
      </w:r>
      <w:r w:rsidR="00DC0366">
        <w:t>supported stepping devices</w:t>
      </w:r>
      <w:r>
        <w:t xml:space="preserve"> for </w:t>
      </w:r>
      <w:r w:rsidR="00DC0366">
        <w:t>children with non-ambulant cerebral palsy: an interdependence</w:t>
      </w:r>
      <w:r>
        <w:t xml:space="preserve"> and F-Words </w:t>
      </w:r>
      <w:r w:rsidR="00DC0366">
        <w:t>focus.</w:t>
      </w:r>
      <w:r>
        <w:t xml:space="preserve"> Int J Environ Res Public Health. </w:t>
      </w:r>
      <w:r w:rsidR="00DC0366">
        <w:t>2024;21(6):669. doi:10.3390/ijerph21060669</w:t>
      </w:r>
    </w:p>
    <w:p w14:paraId="79DFEA9D" w14:textId="77777777" w:rsidR="009E3514" w:rsidRDefault="009E3514">
      <w:pPr>
        <w:pStyle w:val="Heading1"/>
        <w:rPr>
          <w:rFonts w:cstheme="minorBidi"/>
          <w:kern w:val="36"/>
          <w14:ligatures w14:val="none"/>
        </w:rPr>
      </w:pPr>
      <w:r>
        <w:rPr>
          <w:rFonts w:cstheme="minorBidi"/>
        </w:rPr>
        <w:lastRenderedPageBreak/>
        <w:t>Physical Activity, Exercise &amp; Assisted Standing</w:t>
      </w:r>
    </w:p>
    <w:p w14:paraId="648EC659" w14:textId="4F539940" w:rsidR="00000000" w:rsidRDefault="00000000">
      <w:pPr>
        <w:divId w:val="747583109"/>
        <w:rPr>
          <w:kern w:val="0"/>
          <w14:ligatures w14:val="none"/>
        </w:rPr>
      </w:pPr>
      <w:r>
        <w:t xml:space="preserve">Hammer S, </w:t>
      </w:r>
      <w:r w:rsidR="00D63C6E">
        <w:t xml:space="preserve">Toussaint M, </w:t>
      </w:r>
      <w:proofErr w:type="spellStart"/>
      <w:r w:rsidR="00D63C6E">
        <w:t>Kvidaland</w:t>
      </w:r>
      <w:proofErr w:type="spellEnd"/>
      <w:r w:rsidR="00D63C6E">
        <w:t xml:space="preserve"> H, </w:t>
      </w:r>
      <w:r>
        <w:t xml:space="preserve">et al. Physical </w:t>
      </w:r>
      <w:r w:rsidR="00D63C6E">
        <w:t>activity</w:t>
      </w:r>
      <w:r>
        <w:t xml:space="preserve"> and </w:t>
      </w:r>
      <w:r w:rsidR="00D63C6E">
        <w:t>sedentary behavior</w:t>
      </w:r>
      <w:r>
        <w:t xml:space="preserve"> in Norwegian </w:t>
      </w:r>
      <w:r w:rsidR="00D63C6E">
        <w:t>boys with</w:t>
      </w:r>
      <w:r>
        <w:t xml:space="preserve"> Duchenne </w:t>
      </w:r>
      <w:r w:rsidR="00D63C6E">
        <w:t>muscular dystrophy: a cross-sectional study.</w:t>
      </w:r>
      <w:r>
        <w:t xml:space="preserve"> Muscle Nerve. </w:t>
      </w:r>
      <w:r w:rsidR="00D63C6E">
        <w:t>2025;72(1):82-90. doi:10.1002/mus.28418</w:t>
      </w:r>
    </w:p>
    <w:p w14:paraId="545C25E3" w14:textId="59FC5F66" w:rsidR="00000000" w:rsidRDefault="00F35696">
      <w:pPr>
        <w:divId w:val="747583109"/>
      </w:pPr>
      <w:r>
        <w:t xml:space="preserve">Iammarino MA, Alfano LN, Reash NF, et al. Feasibility and utility of in-home body weight support harness system use in young children treated for spinal muscular atrophy: a single-arm prospective cohort study. </w:t>
      </w:r>
      <w:proofErr w:type="spellStart"/>
      <w:r>
        <w:t>PLoS</w:t>
      </w:r>
      <w:proofErr w:type="spellEnd"/>
      <w:r>
        <w:t xml:space="preserve"> One. 2024;19(3</w:t>
      </w:r>
      <w:proofErr w:type="gramStart"/>
      <w:r>
        <w:t>):e</w:t>
      </w:r>
      <w:proofErr w:type="gramEnd"/>
      <w:r>
        <w:t xml:space="preserve">0300244. </w:t>
      </w:r>
      <w:proofErr w:type="gramStart"/>
      <w:r>
        <w:t>doi:10.1371/journal.pone</w:t>
      </w:r>
      <w:proofErr w:type="gramEnd"/>
      <w:r>
        <w:t>.0300244</w:t>
      </w:r>
    </w:p>
    <w:p w14:paraId="6E266255" w14:textId="55F672C6" w:rsidR="00000000" w:rsidRDefault="003764E5">
      <w:pPr>
        <w:divId w:val="747583109"/>
      </w:pPr>
      <w:r>
        <w:t xml:space="preserve">Kane RE, Kang CK, Janzen L, et al. Bone mineral content and physical activity in adolescents with cerebral palsy and their typically developing peers: a cross-sectional study. Appl </w:t>
      </w:r>
      <w:proofErr w:type="spellStart"/>
      <w:r>
        <w:t>Physiol</w:t>
      </w:r>
      <w:proofErr w:type="spellEnd"/>
      <w:r>
        <w:t xml:space="preserve"> </w:t>
      </w:r>
      <w:proofErr w:type="spellStart"/>
      <w:r>
        <w:t>Nutr</w:t>
      </w:r>
      <w:proofErr w:type="spellEnd"/>
      <w:r>
        <w:t xml:space="preserve"> </w:t>
      </w:r>
      <w:proofErr w:type="spellStart"/>
      <w:r>
        <w:t>Metab</w:t>
      </w:r>
      <w:proofErr w:type="spellEnd"/>
      <w:r>
        <w:t xml:space="preserve">. </w:t>
      </w:r>
      <w:proofErr w:type="gramStart"/>
      <w:r>
        <w:t>2026;51:1</w:t>
      </w:r>
      <w:proofErr w:type="gramEnd"/>
      <w:r>
        <w:t>-8. doi:10.1139/apnm-2026-0012</w:t>
      </w:r>
    </w:p>
    <w:p w14:paraId="51975429" w14:textId="3B2203FF" w:rsidR="00000000" w:rsidRDefault="00BE2F48">
      <w:pPr>
        <w:divId w:val="747583109"/>
      </w:pPr>
      <w:r>
        <w:t>Pedlow K, McDonough S, Lennon S, Kerr C, Bradbury I. Assisted standing</w:t>
      </w:r>
      <w:r w:rsidR="00000000">
        <w:t xml:space="preserve"> for Duchenne </w:t>
      </w:r>
      <w:r>
        <w:t>muscular dystrophy.</w:t>
      </w:r>
      <w:r w:rsidR="00000000">
        <w:t xml:space="preserve"> Cochrane Database Syst Rev. </w:t>
      </w:r>
      <w:r>
        <w:t xml:space="preserve">2019;10:CD011550. </w:t>
      </w:r>
      <w:proofErr w:type="gramStart"/>
      <w:r>
        <w:t>doi:10.1002/14651858.CD011550.pub2</w:t>
      </w:r>
      <w:proofErr w:type="gramEnd"/>
    </w:p>
    <w:p w14:paraId="6390EC42" w14:textId="77777777" w:rsidR="009E3514" w:rsidRDefault="009E3514">
      <w:pPr>
        <w:pStyle w:val="Heading1"/>
        <w:rPr>
          <w:rFonts w:cstheme="minorBidi"/>
          <w:kern w:val="36"/>
          <w14:ligatures w14:val="none"/>
        </w:rPr>
      </w:pPr>
      <w:r>
        <w:rPr>
          <w:rFonts w:cstheme="minorBidi"/>
        </w:rPr>
        <w:t>Whole-Body Vibration</w:t>
      </w:r>
    </w:p>
    <w:p w14:paraId="2EC07CC2" w14:textId="00D8021D" w:rsidR="00000000" w:rsidRDefault="00701FD5">
      <w:pPr>
        <w:divId w:val="1269896252"/>
        <w:rPr>
          <w:kern w:val="0"/>
          <w14:ligatures w14:val="none"/>
        </w:rPr>
      </w:pPr>
      <w:r>
        <w:t xml:space="preserve">Bonanni R, Cariati I, Caprioli L, et al. Bone physiological adaptations to whole-body vibration in mouse models: a systematic review. </w:t>
      </w:r>
      <w:proofErr w:type="spellStart"/>
      <w:r>
        <w:t>PLoS</w:t>
      </w:r>
      <w:proofErr w:type="spellEnd"/>
      <w:r>
        <w:t xml:space="preserve"> One. 2026;21(7</w:t>
      </w:r>
      <w:proofErr w:type="gramStart"/>
      <w:r>
        <w:t>):e</w:t>
      </w:r>
      <w:proofErr w:type="gramEnd"/>
      <w:r>
        <w:t xml:space="preserve">0353776. </w:t>
      </w:r>
      <w:proofErr w:type="gramStart"/>
      <w:r>
        <w:t>doi:10.1371/journal.pone</w:t>
      </w:r>
      <w:proofErr w:type="gramEnd"/>
      <w:r>
        <w:t>.0353776</w:t>
      </w:r>
    </w:p>
    <w:p w14:paraId="297EF399" w14:textId="422AF935" w:rsidR="00000000" w:rsidRDefault="00000000">
      <w:pPr>
        <w:divId w:val="1269896252"/>
      </w:pPr>
      <w:r>
        <w:t>El-</w:t>
      </w:r>
      <w:proofErr w:type="spellStart"/>
      <w:r>
        <w:t>Bagalaty</w:t>
      </w:r>
      <w:proofErr w:type="spellEnd"/>
      <w:r>
        <w:t xml:space="preserve"> AE, Ismaeel </w:t>
      </w:r>
      <w:r w:rsidR="008F5AF6">
        <w:t>MMI</w:t>
      </w:r>
      <w:r>
        <w:t xml:space="preserve">. Suit </w:t>
      </w:r>
      <w:r w:rsidR="008F5AF6">
        <w:t>therapy versus whole-body vibration</w:t>
      </w:r>
      <w:r>
        <w:t xml:space="preserve"> on </w:t>
      </w:r>
      <w:r w:rsidR="008F5AF6">
        <w:t>bone mineral density</w:t>
      </w:r>
      <w:r>
        <w:t xml:space="preserve"> in </w:t>
      </w:r>
      <w:r w:rsidR="008F5AF6">
        <w:t>children with spastic diplegia.</w:t>
      </w:r>
      <w:r>
        <w:t xml:space="preserve"> J </w:t>
      </w:r>
      <w:proofErr w:type="spellStart"/>
      <w:r>
        <w:t>Musculoskelet</w:t>
      </w:r>
      <w:proofErr w:type="spellEnd"/>
      <w:r>
        <w:t xml:space="preserve"> Neuronal Interact. </w:t>
      </w:r>
      <w:r w:rsidR="008F5AF6">
        <w:t>2021;21(1):79-84.</w:t>
      </w:r>
    </w:p>
    <w:p w14:paraId="0653F540" w14:textId="15212450" w:rsidR="00000000" w:rsidRDefault="005A5B8D">
      <w:pPr>
        <w:divId w:val="1269896252"/>
      </w:pPr>
      <w:r>
        <w:t xml:space="preserve">Gusso S, Munns CF, Colle P, et al. Effects of whole-body vibration training on physical function, bone and muscle mass in adolescents and young adults with cerebral palsy. Sci Rep. </w:t>
      </w:r>
      <w:proofErr w:type="gramStart"/>
      <w:r>
        <w:t>2016;6:22518</w:t>
      </w:r>
      <w:proofErr w:type="gramEnd"/>
      <w:r>
        <w:t>. doi:10.1038/srep22518</w:t>
      </w:r>
    </w:p>
    <w:p w14:paraId="5DF4425C" w14:textId="088F75CE" w:rsidR="00000000" w:rsidRDefault="0072498B">
      <w:pPr>
        <w:divId w:val="1269896252"/>
      </w:pPr>
      <w:r>
        <w:t>Huang CH, Chen CY, Lin HW, et al. Effects of whole-body vibration therapy on physical function in children with cerebral palsy: a systematic review and meta-analysis of randomized clinical trials. Phys Ther. 2025;105(6</w:t>
      </w:r>
      <w:proofErr w:type="gramStart"/>
      <w:r>
        <w:t>):pzaf</w:t>
      </w:r>
      <w:proofErr w:type="gramEnd"/>
      <w:r>
        <w:t>052. doi:10.1093/</w:t>
      </w:r>
      <w:proofErr w:type="spellStart"/>
      <w:r>
        <w:t>ptj</w:t>
      </w:r>
      <w:proofErr w:type="spellEnd"/>
      <w:r>
        <w:t>/pzaf052</w:t>
      </w:r>
    </w:p>
    <w:p w14:paraId="7EA2A068" w14:textId="406B24A3" w:rsidR="00000000" w:rsidRDefault="00000000">
      <w:pPr>
        <w:divId w:val="1269896252"/>
      </w:pPr>
      <w:r>
        <w:t xml:space="preserve">Liang </w:t>
      </w:r>
      <w:r w:rsidR="00CC5B30">
        <w:t>V</w:t>
      </w:r>
      <w:r>
        <w:t xml:space="preserve">, Henderson G, </w:t>
      </w:r>
      <w:r w:rsidR="00CC5B30">
        <w:t>Wu J.</w:t>
      </w:r>
      <w:r>
        <w:t xml:space="preserve"> Neuromuscular </w:t>
      </w:r>
      <w:r w:rsidR="00CC5B30">
        <w:t xml:space="preserve">response to a single session of whole-body vibration in children with cerebral palsy. Clin </w:t>
      </w:r>
      <w:proofErr w:type="spellStart"/>
      <w:r w:rsidR="00CC5B30">
        <w:t>Biomech</w:t>
      </w:r>
      <w:proofErr w:type="spellEnd"/>
      <w:r w:rsidR="00CC5B30">
        <w:t xml:space="preserve"> (Bristol, Avon). </w:t>
      </w:r>
      <w:proofErr w:type="gramStart"/>
      <w:r w:rsidR="00CC5B30">
        <w:t>2020;80:105170</w:t>
      </w:r>
      <w:proofErr w:type="gramEnd"/>
      <w:r w:rsidR="00CC5B30">
        <w:t xml:space="preserve">. </w:t>
      </w:r>
      <w:proofErr w:type="gramStart"/>
      <w:r w:rsidR="00CC5B30">
        <w:t>doi:10.1016/j.clinbiomech</w:t>
      </w:r>
      <w:proofErr w:type="gramEnd"/>
      <w:r w:rsidR="00CC5B30">
        <w:t>.2020.105170</w:t>
      </w:r>
    </w:p>
    <w:p w14:paraId="3FF09F95" w14:textId="4D8BBB7F" w:rsidR="00000000" w:rsidRDefault="00000000">
      <w:pPr>
        <w:divId w:val="1269896252"/>
      </w:pPr>
      <w:r>
        <w:t>Marin-</w:t>
      </w:r>
      <w:proofErr w:type="spellStart"/>
      <w:r>
        <w:t>Puyalto</w:t>
      </w:r>
      <w:proofErr w:type="spellEnd"/>
      <w:r>
        <w:t xml:space="preserve"> J, </w:t>
      </w:r>
      <w:r w:rsidR="00431734">
        <w:t xml:space="preserve">Gomez-Cabello A, Gonzalez-Agüero A, </w:t>
      </w:r>
      <w:r>
        <w:t xml:space="preserve">et al. </w:t>
      </w:r>
      <w:r w:rsidR="00431734">
        <w:t>Is vibration training good for your bones? An overview</w:t>
      </w:r>
      <w:r>
        <w:t xml:space="preserve"> of </w:t>
      </w:r>
      <w:r w:rsidR="00431734">
        <w:t>systematic reviews.</w:t>
      </w:r>
      <w:r>
        <w:t xml:space="preserve"> Biomed Res Int. </w:t>
      </w:r>
      <w:proofErr w:type="gramStart"/>
      <w:r w:rsidR="00431734">
        <w:t>2018;2018:5178284</w:t>
      </w:r>
      <w:proofErr w:type="gramEnd"/>
      <w:r w:rsidR="00431734">
        <w:t>. doi:10.1155/2018/5178284</w:t>
      </w:r>
    </w:p>
    <w:p w14:paraId="0082EA9B" w14:textId="604C24D3" w:rsidR="00000000" w:rsidRDefault="00555147">
      <w:pPr>
        <w:divId w:val="799154528"/>
        <w:rPr>
          <w:kern w:val="0"/>
          <w14:ligatures w14:val="none"/>
        </w:rPr>
      </w:pPr>
      <w:r>
        <w:t xml:space="preserve">Matute-Llorente A, González-Agüero A, Gómez-Cabello A, Vicente-Rodríguez G, </w:t>
      </w:r>
      <w:proofErr w:type="spellStart"/>
      <w:r>
        <w:t>Casajús</w:t>
      </w:r>
      <w:proofErr w:type="spellEnd"/>
      <w:r>
        <w:t xml:space="preserve"> JA. Effect of whole-body vibration therapy on health-related physical fitness in children and adolescents with disabilities: a systematic review. J </w:t>
      </w:r>
      <w:proofErr w:type="spellStart"/>
      <w:r>
        <w:t>Adolesc</w:t>
      </w:r>
      <w:proofErr w:type="spellEnd"/>
      <w:r>
        <w:t xml:space="preserve"> Health. 2014;54(4):385-396. </w:t>
      </w:r>
      <w:proofErr w:type="gramStart"/>
      <w:r>
        <w:t>doi:10.1016/j.jadohealth</w:t>
      </w:r>
      <w:proofErr w:type="gramEnd"/>
      <w:r>
        <w:t>.2013.11.001</w:t>
      </w:r>
    </w:p>
    <w:p w14:paraId="396EFBB3" w14:textId="0C5ABA29" w:rsidR="00000000" w:rsidRDefault="0037300E">
      <w:pPr>
        <w:divId w:val="799154528"/>
      </w:pPr>
      <w:r>
        <w:t xml:space="preserve">Pulay MA, Nagy R, </w:t>
      </w:r>
      <w:proofErr w:type="spellStart"/>
      <w:r>
        <w:t>Kói</w:t>
      </w:r>
      <w:proofErr w:type="spellEnd"/>
      <w:r>
        <w:t xml:space="preserve"> T, et al. The effect of additional whole-body vibration on the musculoskeletal system in children with cerebral palsy: a systematic review and meta-analysis of randomized clinical trials. J Clin Med. 2023;12(21):6759. doi:10.3390/jcm12216759</w:t>
      </w:r>
    </w:p>
    <w:p w14:paraId="71BACF21" w14:textId="6FFFCA88" w:rsidR="00000000" w:rsidRDefault="00000000">
      <w:pPr>
        <w:divId w:val="799154528"/>
      </w:pPr>
      <w:proofErr w:type="spellStart"/>
      <w:r>
        <w:t>Swolin</w:t>
      </w:r>
      <w:proofErr w:type="spellEnd"/>
      <w:r>
        <w:t xml:space="preserve">-Eide D, Magnusson P. Does </w:t>
      </w:r>
      <w:r w:rsidR="00717247">
        <w:t>whole-body vibration treatment make children's bones stronger?</w:t>
      </w:r>
      <w:r>
        <w:t xml:space="preserve"> Curr </w:t>
      </w:r>
      <w:proofErr w:type="spellStart"/>
      <w:r>
        <w:t>Osteoporos</w:t>
      </w:r>
      <w:proofErr w:type="spellEnd"/>
      <w:r>
        <w:t xml:space="preserve"> Rep. </w:t>
      </w:r>
      <w:r w:rsidR="00717247">
        <w:t>2020;18(5):471-479. doi:10.1007/s11914-020-00608-0</w:t>
      </w:r>
    </w:p>
    <w:p w14:paraId="26A906C6" w14:textId="2DCC8A82" w:rsidR="00000000" w:rsidRDefault="009E0A76">
      <w:pPr>
        <w:divId w:val="799154528"/>
      </w:pPr>
      <w:proofErr w:type="spellStart"/>
      <w:r>
        <w:t>Vry</w:t>
      </w:r>
      <w:proofErr w:type="spellEnd"/>
      <w:r>
        <w:t xml:space="preserve"> J, Schubert IJ, Semler O, Haug V, </w:t>
      </w:r>
      <w:proofErr w:type="spellStart"/>
      <w:r>
        <w:t>Schönau</w:t>
      </w:r>
      <w:proofErr w:type="spellEnd"/>
      <w:r>
        <w:t xml:space="preserve"> E, Kirschner J. Whole-body vibration training</w:t>
      </w:r>
      <w:r w:rsidR="00000000">
        <w:t xml:space="preserve"> in </w:t>
      </w:r>
      <w:r>
        <w:t>children with</w:t>
      </w:r>
      <w:r w:rsidR="00000000">
        <w:t xml:space="preserve"> Duchenne </w:t>
      </w:r>
      <w:r>
        <w:t>muscular dystrophy</w:t>
      </w:r>
      <w:r w:rsidR="00000000">
        <w:t xml:space="preserve"> and </w:t>
      </w:r>
      <w:r>
        <w:t>spinal muscular atrophy.</w:t>
      </w:r>
      <w:r w:rsidR="00000000">
        <w:t xml:space="preserve"> </w:t>
      </w:r>
      <w:proofErr w:type="spellStart"/>
      <w:r w:rsidR="00000000">
        <w:t>Eur</w:t>
      </w:r>
      <w:proofErr w:type="spellEnd"/>
      <w:r w:rsidR="00000000">
        <w:t xml:space="preserve"> J </w:t>
      </w:r>
      <w:proofErr w:type="spellStart"/>
      <w:r w:rsidR="00000000">
        <w:t>Paediatr</w:t>
      </w:r>
      <w:proofErr w:type="spellEnd"/>
      <w:r w:rsidR="00000000">
        <w:t xml:space="preserve"> Neurol. </w:t>
      </w:r>
      <w:r>
        <w:t xml:space="preserve">2014;18(2):140-149. </w:t>
      </w:r>
      <w:proofErr w:type="gramStart"/>
      <w:r>
        <w:t>doi:10.1016/j.ejpn</w:t>
      </w:r>
      <w:proofErr w:type="gramEnd"/>
      <w:r>
        <w:t>.2013.09.005</w:t>
      </w:r>
    </w:p>
    <w:p w14:paraId="3D758F0E" w14:textId="05E5D539" w:rsidR="00000000" w:rsidRDefault="00000000">
      <w:pPr>
        <w:divId w:val="799154528"/>
      </w:pPr>
      <w:r>
        <w:lastRenderedPageBreak/>
        <w:t xml:space="preserve">Wysocki A, Butler M, </w:t>
      </w:r>
      <w:proofErr w:type="spellStart"/>
      <w:r w:rsidR="00F34ADF">
        <w:t>Shamliyan</w:t>
      </w:r>
      <w:proofErr w:type="spellEnd"/>
      <w:r w:rsidR="00F34ADF">
        <w:t xml:space="preserve"> T, Kane RL.</w:t>
      </w:r>
      <w:r>
        <w:t xml:space="preserve"> Whole-</w:t>
      </w:r>
      <w:r w:rsidR="00F34ADF">
        <w:t>body vibration therapy</w:t>
      </w:r>
      <w:r>
        <w:t xml:space="preserve"> for </w:t>
      </w:r>
      <w:r w:rsidR="00F34ADF">
        <w:t>osteoporosis: state</w:t>
      </w:r>
      <w:r>
        <w:t xml:space="preserve"> of the </w:t>
      </w:r>
      <w:r w:rsidR="00F34ADF">
        <w:t>science.</w:t>
      </w:r>
      <w:r>
        <w:t xml:space="preserve"> Ann Intern Med. </w:t>
      </w:r>
      <w:r w:rsidR="00F34ADF">
        <w:t>2011;155(10):680-686, W206-W213. doi:10.7326/0003-4819-155-10-201111150-00006</w:t>
      </w:r>
    </w:p>
    <w:p w14:paraId="4EF9B723" w14:textId="77777777" w:rsidR="009E3514" w:rsidRDefault="009E3514">
      <w:pPr>
        <w:pStyle w:val="Heading1"/>
        <w:rPr>
          <w:rFonts w:cstheme="minorBidi"/>
          <w:kern w:val="36"/>
          <w14:ligatures w14:val="none"/>
        </w:rPr>
      </w:pPr>
      <w:r>
        <w:rPr>
          <w:rFonts w:cstheme="minorBidi"/>
        </w:rPr>
        <w:t>Bisphosphonate Therapy</w:t>
      </w:r>
    </w:p>
    <w:p w14:paraId="5AD0CD06" w14:textId="275465AC" w:rsidR="00000000" w:rsidRDefault="00765414">
      <w:pPr>
        <w:divId w:val="1763649614"/>
        <w:rPr>
          <w:kern w:val="0"/>
          <w14:ligatures w14:val="none"/>
        </w:rPr>
      </w:pPr>
      <w:r>
        <w:t xml:space="preserve">Granild-Jensen JB, Pedersen LK, Langdahl B, Starup-Linde J, </w:t>
      </w:r>
      <w:proofErr w:type="spellStart"/>
      <w:r>
        <w:t>Rackauskaite</w:t>
      </w:r>
      <w:proofErr w:type="spellEnd"/>
      <w:r>
        <w:t xml:space="preserve"> G, Farholt S, et al. Cerebral palsy and bisphosphonates—and what can be learned from other types of secondary osteoporosis in children: a scoping review. Acta </w:t>
      </w:r>
      <w:proofErr w:type="spellStart"/>
      <w:r>
        <w:t>Paediatr</w:t>
      </w:r>
      <w:proofErr w:type="spellEnd"/>
      <w:r>
        <w:t>. 2023;112(4):617-629. doi:10.1111/apa.16671</w:t>
      </w:r>
    </w:p>
    <w:p w14:paraId="17564B9B" w14:textId="262EA417" w:rsidR="00000000" w:rsidRDefault="00000000">
      <w:pPr>
        <w:divId w:val="1763649614"/>
      </w:pPr>
      <w:r>
        <w:t xml:space="preserve">Hurley T, Zareen Z, Stewart P, McDonnell C, McDonald D, Molloy E. Bisphosphonate </w:t>
      </w:r>
      <w:r w:rsidR="00D05CEC">
        <w:t>use</w:t>
      </w:r>
      <w:r>
        <w:t xml:space="preserve"> in </w:t>
      </w:r>
      <w:r w:rsidR="00D05CEC">
        <w:t>children with cerebral palsy. Cochrane Database Syst Rev.</w:t>
      </w:r>
      <w:r>
        <w:t xml:space="preserve"> 2021</w:t>
      </w:r>
      <w:r w:rsidR="00D05CEC">
        <w:t xml:space="preserve">;7:CD012756. </w:t>
      </w:r>
      <w:proofErr w:type="gramStart"/>
      <w:r w:rsidR="00D05CEC">
        <w:t>doi:10.1002/14651858.CD012756.pub2</w:t>
      </w:r>
      <w:proofErr w:type="gramEnd"/>
    </w:p>
    <w:p w14:paraId="649F266A" w14:textId="1D155011" w:rsidR="00000000" w:rsidRDefault="005B2118">
      <w:pPr>
        <w:divId w:val="1763649614"/>
      </w:pPr>
      <w:r>
        <w:t>Landfeldt E, Phung K, Zaman F, et al. Bisphosphonates in glucocorticoid-treated patients with Duchenne muscular dystrophy: a systematic review and grading of the evidence. Neurology. 2024;102(2</w:t>
      </w:r>
      <w:proofErr w:type="gramStart"/>
      <w:r>
        <w:t>):e</w:t>
      </w:r>
      <w:proofErr w:type="gramEnd"/>
      <w:r>
        <w:t>207948. doi:10.1212/WNL.0000000000207948</w:t>
      </w:r>
    </w:p>
    <w:p w14:paraId="489197AF" w14:textId="6D9CEA5D" w:rsidR="00000000" w:rsidRDefault="00B86344">
      <w:pPr>
        <w:divId w:val="1763649614"/>
      </w:pPr>
      <w:proofErr w:type="spellStart"/>
      <w:r>
        <w:t>Nasomyont</w:t>
      </w:r>
      <w:proofErr w:type="spellEnd"/>
      <w:r>
        <w:t xml:space="preserve"> N, Hornung LN, Wasserman H. Intravenous bisphosphonate therapy in children with spinal muscular atrophy. </w:t>
      </w:r>
      <w:proofErr w:type="spellStart"/>
      <w:r>
        <w:t>Osteoporos</w:t>
      </w:r>
      <w:proofErr w:type="spellEnd"/>
      <w:r>
        <w:t xml:space="preserve"> Int. 2020;31(5):995-1000. doi:10.1007/s00198-019-05227-9</w:t>
      </w:r>
    </w:p>
    <w:p w14:paraId="1474F2FD" w14:textId="21020A45" w:rsidR="00000000" w:rsidRDefault="00835D24">
      <w:pPr>
        <w:divId w:val="1763649614"/>
      </w:pPr>
      <w:r>
        <w:t xml:space="preserve">Stoffers AJ, Mancilla EE, Levine MA, Mayer M, Monk HM, Rosano J, Weber DR. Clinical efficacy of zoledronic acid on fracture reduction in youth with primary and secondary skeletal fragility. J Clin Endocrinol </w:t>
      </w:r>
      <w:proofErr w:type="spellStart"/>
      <w:r>
        <w:t>Metab</w:t>
      </w:r>
      <w:proofErr w:type="spellEnd"/>
      <w:r>
        <w:t>. 2025;110(7):2031-2040.</w:t>
      </w:r>
    </w:p>
    <w:p w14:paraId="659A824A" w14:textId="0A477B74" w:rsidR="00000000" w:rsidRDefault="00EE75AF">
      <w:pPr>
        <w:divId w:val="1763649614"/>
      </w:pPr>
      <w:r>
        <w:t>Wang S, et al. Effects of bisphosphonates on bone micro-architecture of children with Duchenne muscular dystrophy: a prospective comparative study. J Cachexia Sarcopenia Muscle. 2026;17(2). doi:10.1002/jcsm.70227</w:t>
      </w:r>
    </w:p>
    <w:p w14:paraId="2EB04C3A" w14:textId="77777777" w:rsidR="009E3514" w:rsidRDefault="009E3514">
      <w:pPr>
        <w:pStyle w:val="Heading1"/>
        <w:rPr>
          <w:rFonts w:cstheme="minorBidi"/>
          <w:kern w:val="36"/>
          <w14:ligatures w14:val="none"/>
        </w:rPr>
      </w:pPr>
      <w:r>
        <w:rPr>
          <w:rFonts w:cstheme="minorBidi"/>
        </w:rPr>
        <w:t>Other Agents, Glucocorticoid Risk &amp; Shared Decisions</w:t>
      </w:r>
    </w:p>
    <w:p w14:paraId="1C6326D1" w14:textId="6EDE3B13" w:rsidR="00000000" w:rsidRDefault="00000000">
      <w:pPr>
        <w:divId w:val="956449752"/>
        <w:rPr>
          <w:kern w:val="0"/>
          <w14:ligatures w14:val="none"/>
        </w:rPr>
      </w:pPr>
      <w:r>
        <w:t xml:space="preserve">Bell JM, </w:t>
      </w:r>
      <w:r w:rsidR="00122D5A">
        <w:t xml:space="preserve">Shields MD, Watters J, </w:t>
      </w:r>
      <w:r>
        <w:t xml:space="preserve">et al. Interventions to </w:t>
      </w:r>
      <w:r w:rsidR="00122D5A">
        <w:t>prevent</w:t>
      </w:r>
      <w:r>
        <w:t xml:space="preserve"> and </w:t>
      </w:r>
      <w:r w:rsidR="00122D5A">
        <w:t>treat corticosteroid-induced osteoporosis</w:t>
      </w:r>
      <w:r>
        <w:t xml:space="preserve"> and </w:t>
      </w:r>
      <w:r w:rsidR="00122D5A">
        <w:t>prevent osteoporotic fractures</w:t>
      </w:r>
      <w:r>
        <w:t xml:space="preserve"> in Duchenne </w:t>
      </w:r>
      <w:r w:rsidR="00122D5A">
        <w:t>muscular dystrophy.</w:t>
      </w:r>
      <w:r>
        <w:t xml:space="preserve"> Cochrane Database Syst Rev. </w:t>
      </w:r>
      <w:r w:rsidR="00122D5A">
        <w:t xml:space="preserve">2017;1(1):CD010899. </w:t>
      </w:r>
      <w:proofErr w:type="gramStart"/>
      <w:r w:rsidR="00122D5A">
        <w:t>doi:10.1002/14651858.CD010899.pub2</w:t>
      </w:r>
      <w:proofErr w:type="gramEnd"/>
    </w:p>
    <w:p w14:paraId="22D4D6A0" w14:textId="41DBB321" w:rsidR="00000000" w:rsidRDefault="00104184">
      <w:pPr>
        <w:divId w:val="956449752"/>
      </w:pPr>
      <w:r>
        <w:t xml:space="preserve">Liu J, Lin X, Sun L, et al. Safety and efficacy of denosumab in children with osteogenesis imperfecta—the first prospective comparative study. J Clin Endocrinol </w:t>
      </w:r>
      <w:proofErr w:type="spellStart"/>
      <w:r>
        <w:t>Metab</w:t>
      </w:r>
      <w:proofErr w:type="spellEnd"/>
      <w:r>
        <w:t>. 2024;109(7):1827-1836. doi:10.1210/</w:t>
      </w:r>
      <w:proofErr w:type="spellStart"/>
      <w:r>
        <w:t>clinem</w:t>
      </w:r>
      <w:proofErr w:type="spellEnd"/>
      <w:r>
        <w:t>/dgad732</w:t>
      </w:r>
    </w:p>
    <w:p w14:paraId="5A3A8287" w14:textId="3B83FD2B" w:rsidR="00000000" w:rsidRDefault="002839F3">
      <w:pPr>
        <w:divId w:val="956449752"/>
      </w:pPr>
      <w:proofErr w:type="spellStart"/>
      <w:r>
        <w:t>McCarrison</w:t>
      </w:r>
      <w:proofErr w:type="spellEnd"/>
      <w:r>
        <w:t xml:space="preserve"> S, Abdelrahman S, Davies JH, et al. The use of bisphosphonate and testosterone in young people with Duchenne muscular dystrophy: an international clinician survey. J Pediatr Endocrinol </w:t>
      </w:r>
      <w:proofErr w:type="spellStart"/>
      <w:r>
        <w:t>Metab</w:t>
      </w:r>
      <w:proofErr w:type="spellEnd"/>
      <w:r>
        <w:t>. 2025;38(8):807-814. doi:10.1515/jpem-2025-0039. PMID: 40270468.</w:t>
      </w:r>
    </w:p>
    <w:p w14:paraId="11AE5D0C" w14:textId="1483AA6B" w:rsidR="00000000" w:rsidRDefault="00000000">
      <w:pPr>
        <w:divId w:val="956449752"/>
      </w:pPr>
      <w:r>
        <w:t xml:space="preserve">Mountain DC, Crabtree N, Wood CL, Wong SC, Bray L. </w:t>
      </w:r>
      <w:r w:rsidR="00AA0AE9">
        <w:t xml:space="preserve">The prospective acceptability of preventative IV bisphosphonate therapy prior to fracture: perspectives of young people with Duchenne muscular dystrophy, parents and health professionals. </w:t>
      </w:r>
      <w:proofErr w:type="spellStart"/>
      <w:r w:rsidR="00AA0AE9">
        <w:t>PLoS</w:t>
      </w:r>
      <w:proofErr w:type="spellEnd"/>
      <w:r w:rsidR="00AA0AE9">
        <w:t xml:space="preserve"> One. 2025;20(5</w:t>
      </w:r>
      <w:proofErr w:type="gramStart"/>
      <w:r w:rsidR="00AA0AE9">
        <w:t>):e</w:t>
      </w:r>
      <w:proofErr w:type="gramEnd"/>
      <w:r w:rsidR="00AA0AE9">
        <w:t xml:space="preserve">0324124. </w:t>
      </w:r>
      <w:proofErr w:type="gramStart"/>
      <w:r w:rsidR="00AA0AE9">
        <w:t>doi:10.1371/journal.pone</w:t>
      </w:r>
      <w:proofErr w:type="gramEnd"/>
      <w:r w:rsidR="00AA0AE9">
        <w:t>.0324124</w:t>
      </w:r>
    </w:p>
    <w:p w14:paraId="69344D54" w14:textId="77CCF1D5" w:rsidR="00000000" w:rsidRDefault="00000000">
      <w:pPr>
        <w:divId w:val="956449752"/>
      </w:pPr>
      <w:proofErr w:type="spellStart"/>
      <w:r>
        <w:t>Vanderniet</w:t>
      </w:r>
      <w:proofErr w:type="spellEnd"/>
      <w:r>
        <w:t xml:space="preserve"> JA, </w:t>
      </w:r>
      <w:proofErr w:type="spellStart"/>
      <w:r w:rsidR="00666D5F">
        <w:t>Szymczuk</w:t>
      </w:r>
      <w:proofErr w:type="spellEnd"/>
      <w:r w:rsidR="00666D5F">
        <w:t xml:space="preserve"> V, </w:t>
      </w:r>
      <w:proofErr w:type="spellStart"/>
      <w:r w:rsidR="00666D5F">
        <w:t>Högler</w:t>
      </w:r>
      <w:proofErr w:type="spellEnd"/>
      <w:r w:rsidR="00666D5F">
        <w:t xml:space="preserve"> W, </w:t>
      </w:r>
      <w:r>
        <w:t>et al. Management of RANKL-</w:t>
      </w:r>
      <w:r w:rsidR="00666D5F">
        <w:t>mediated disorders with denosumab</w:t>
      </w:r>
      <w:r>
        <w:t xml:space="preserve"> in </w:t>
      </w:r>
      <w:r w:rsidR="00666D5F">
        <w:t>children</w:t>
      </w:r>
      <w:r>
        <w:t xml:space="preserve"> and </w:t>
      </w:r>
      <w:r w:rsidR="00666D5F">
        <w:t>adolescents: a global expert guidance document.</w:t>
      </w:r>
      <w:r>
        <w:t xml:space="preserve"> J Clin Endocrinol </w:t>
      </w:r>
      <w:proofErr w:type="spellStart"/>
      <w:r>
        <w:t>Metab</w:t>
      </w:r>
      <w:proofErr w:type="spellEnd"/>
      <w:r>
        <w:t xml:space="preserve">. </w:t>
      </w:r>
      <w:r w:rsidR="00666D5F">
        <w:t>2024;109(5):1371-1382. doi:10.1210/</w:t>
      </w:r>
      <w:proofErr w:type="spellStart"/>
      <w:r w:rsidR="00666D5F">
        <w:t>clinem</w:t>
      </w:r>
      <w:proofErr w:type="spellEnd"/>
      <w:r w:rsidR="00666D5F">
        <w:t>/dgad657</w:t>
      </w:r>
    </w:p>
    <w:p w14:paraId="168783A8" w14:textId="15D4DDF6" w:rsidR="00000000" w:rsidRDefault="00000000">
      <w:pPr>
        <w:divId w:val="956449752"/>
      </w:pPr>
      <w:r>
        <w:t xml:space="preserve">Ward LM, </w:t>
      </w:r>
      <w:proofErr w:type="spellStart"/>
      <w:r>
        <w:t>Bakhamis</w:t>
      </w:r>
      <w:proofErr w:type="spellEnd"/>
      <w:r>
        <w:t xml:space="preserve"> SA, </w:t>
      </w:r>
      <w:proofErr w:type="spellStart"/>
      <w:r>
        <w:t>Koujok</w:t>
      </w:r>
      <w:proofErr w:type="spellEnd"/>
      <w:r>
        <w:t xml:space="preserve"> K. Approach to the </w:t>
      </w:r>
      <w:r w:rsidR="00A10715">
        <w:t>pediatric patient with glucocorticoid-induced osteoporosis.</w:t>
      </w:r>
      <w:r>
        <w:t xml:space="preserve"> J Clin Endocrinol </w:t>
      </w:r>
      <w:proofErr w:type="spellStart"/>
      <w:r>
        <w:t>Metab</w:t>
      </w:r>
      <w:proofErr w:type="spellEnd"/>
      <w:r>
        <w:t xml:space="preserve">. </w:t>
      </w:r>
      <w:r w:rsidR="00A10715">
        <w:t>2025;110(2):572-591. doi:10.1210/</w:t>
      </w:r>
      <w:proofErr w:type="spellStart"/>
      <w:r w:rsidR="00A10715">
        <w:t>clinem</w:t>
      </w:r>
      <w:proofErr w:type="spellEnd"/>
      <w:r w:rsidR="00A10715">
        <w:t>/dgae507</w:t>
      </w:r>
    </w:p>
    <w:p w14:paraId="45B68634" w14:textId="77777777" w:rsidR="009E3514" w:rsidRDefault="009E3514">
      <w:pPr>
        <w:pStyle w:val="Heading1"/>
        <w:rPr>
          <w:rFonts w:cstheme="minorBidi"/>
          <w:kern w:val="36"/>
          <w14:ligatures w14:val="none"/>
        </w:rPr>
      </w:pPr>
      <w:r>
        <w:rPr>
          <w:rFonts w:cstheme="minorBidi"/>
        </w:rPr>
        <w:lastRenderedPageBreak/>
        <w:t>Medications, Growth &amp; Adult Outcomes</w:t>
      </w:r>
    </w:p>
    <w:p w14:paraId="4AD2855A" w14:textId="1BF5493A" w:rsidR="00000000" w:rsidRDefault="00000000">
      <w:pPr>
        <w:divId w:val="1956281941"/>
        <w:rPr>
          <w:kern w:val="0"/>
          <w14:ligatures w14:val="none"/>
        </w:rPr>
      </w:pPr>
      <w:r>
        <w:t xml:space="preserve">Gaete PV, et al. Antiseizure </w:t>
      </w:r>
      <w:r w:rsidR="005A25E3">
        <w:t>medications</w:t>
      </w:r>
      <w:r>
        <w:t xml:space="preserve"> and </w:t>
      </w:r>
      <w:r w:rsidR="005A25E3">
        <w:t>bone health.</w:t>
      </w:r>
      <w:r>
        <w:t xml:space="preserve"> Neurol Ther. </w:t>
      </w:r>
      <w:r w:rsidR="005A25E3">
        <w:t>2025;14(5):1827-1844. doi:10.1007/s40120-025-00805-y</w:t>
      </w:r>
    </w:p>
    <w:p w14:paraId="0952A331" w14:textId="386FF429" w:rsidR="00000000" w:rsidRDefault="00000000">
      <w:pPr>
        <w:divId w:val="1956281941"/>
      </w:pPr>
      <w:r>
        <w:t xml:space="preserve">Trinh A, </w:t>
      </w:r>
      <w:r w:rsidR="00A03A13">
        <w:t xml:space="preserve">Lim AS, Wong P, </w:t>
      </w:r>
      <w:r>
        <w:t xml:space="preserve">et al. A </w:t>
      </w:r>
      <w:r w:rsidR="00A03A13">
        <w:t>pilot study proposing</w:t>
      </w:r>
      <w:r>
        <w:t xml:space="preserve"> an </w:t>
      </w:r>
      <w:r w:rsidR="00A03A13">
        <w:t>algorithm</w:t>
      </w:r>
      <w:r>
        <w:t xml:space="preserve"> for </w:t>
      </w:r>
      <w:r w:rsidR="00A03A13">
        <w:t>pubertal induction</w:t>
      </w:r>
      <w:r>
        <w:t xml:space="preserve"> in </w:t>
      </w:r>
      <w:r w:rsidR="00A03A13">
        <w:t>cerebral palsy.</w:t>
      </w:r>
      <w:r>
        <w:t xml:space="preserve"> J Pediatr Endocrinol </w:t>
      </w:r>
      <w:proofErr w:type="spellStart"/>
      <w:r>
        <w:t>Metab</w:t>
      </w:r>
      <w:proofErr w:type="spellEnd"/>
      <w:r>
        <w:t xml:space="preserve">. </w:t>
      </w:r>
      <w:r w:rsidR="00A03A13">
        <w:t>2024;37(3):222-227. doi:10.1515/jpem-2024-0013</w:t>
      </w:r>
    </w:p>
    <w:p w14:paraId="424B4BF1" w14:textId="3990567C" w:rsidR="00000000" w:rsidRDefault="00000000">
      <w:pPr>
        <w:divId w:val="1956281941"/>
      </w:pPr>
      <w:r>
        <w:t xml:space="preserve">Trinh A, </w:t>
      </w:r>
      <w:proofErr w:type="spellStart"/>
      <w:r w:rsidR="00E0169F">
        <w:t>Fremion</w:t>
      </w:r>
      <w:proofErr w:type="spellEnd"/>
      <w:r w:rsidR="00E0169F">
        <w:t xml:space="preserve"> E, </w:t>
      </w:r>
      <w:proofErr w:type="spellStart"/>
      <w:r w:rsidR="00E0169F">
        <w:t>Bhathena</w:t>
      </w:r>
      <w:proofErr w:type="spellEnd"/>
      <w:r w:rsidR="00E0169F">
        <w:t xml:space="preserve"> S, </w:t>
      </w:r>
      <w:r>
        <w:t xml:space="preserve">et al. Prevalence of and </w:t>
      </w:r>
      <w:r w:rsidR="00E0169F">
        <w:t>risk factors</w:t>
      </w:r>
      <w:r>
        <w:t xml:space="preserve"> for </w:t>
      </w:r>
      <w:r w:rsidR="00E0169F">
        <w:t>osteoporosis</w:t>
      </w:r>
      <w:r>
        <w:t xml:space="preserve"> and </w:t>
      </w:r>
      <w:r w:rsidR="00E0169F">
        <w:t>fragility fracture</w:t>
      </w:r>
      <w:r>
        <w:t xml:space="preserve"> in </w:t>
      </w:r>
      <w:r w:rsidR="00E0169F">
        <w:t>adults with cerebral palsy: a systematic review.</w:t>
      </w:r>
      <w:r>
        <w:t xml:space="preserve"> Dev Med Child Neurol. </w:t>
      </w:r>
      <w:r w:rsidR="00E0169F">
        <w:t>2025;67(5):563-571. doi:10.1111/dmcn.16234</w:t>
      </w:r>
    </w:p>
    <w:p w14:paraId="5DAD3EC8" w14:textId="1528C52D" w:rsidR="00000000" w:rsidRDefault="00FC7A37">
      <w:pPr>
        <w:divId w:val="1956281941"/>
      </w:pPr>
      <w:r>
        <w:t xml:space="preserve">Xing W, Liang L, Dong N, Chen L, Liu Z. Abnormal changes of bone metabolism markers with age in children with cerebral palsy. Front </w:t>
      </w:r>
      <w:proofErr w:type="spellStart"/>
      <w:r>
        <w:t>Pediatr</w:t>
      </w:r>
      <w:proofErr w:type="spellEnd"/>
      <w:r>
        <w:t xml:space="preserve">. </w:t>
      </w:r>
      <w:proofErr w:type="gramStart"/>
      <w:r>
        <w:t>2023;11:1214608</w:t>
      </w:r>
      <w:proofErr w:type="gramEnd"/>
      <w:r>
        <w:t>. doi:10.3389/fped.2023.1214608</w:t>
      </w:r>
    </w:p>
    <w:p w14:paraId="0D0A120E" w14:textId="77777777" w:rsidR="009E3514" w:rsidRDefault="009E3514">
      <w:pPr>
        <w:pStyle w:val="Heading1"/>
        <w:rPr>
          <w:rFonts w:cstheme="minorBidi"/>
          <w:kern w:val="36"/>
          <w14:ligatures w14:val="none"/>
        </w:rPr>
      </w:pPr>
      <w:r>
        <w:rPr>
          <w:rFonts w:cstheme="minorBidi"/>
        </w:rPr>
        <w:t>Pediatric Osteoporosis Overviews</w:t>
      </w:r>
    </w:p>
    <w:p w14:paraId="693C5FD1" w14:textId="7DD2E254" w:rsidR="00000000" w:rsidRDefault="00000000">
      <w:pPr>
        <w:divId w:val="1487554025"/>
        <w:rPr>
          <w:kern w:val="0"/>
          <w14:ligatures w14:val="none"/>
        </w:rPr>
      </w:pPr>
      <w:proofErr w:type="spellStart"/>
      <w:r>
        <w:t>Cannalire</w:t>
      </w:r>
      <w:proofErr w:type="spellEnd"/>
      <w:r>
        <w:t xml:space="preserve"> G, </w:t>
      </w:r>
      <w:proofErr w:type="spellStart"/>
      <w:r w:rsidR="00BB40D8">
        <w:t>Biasucci</w:t>
      </w:r>
      <w:proofErr w:type="spellEnd"/>
      <w:r w:rsidR="00BB40D8">
        <w:t xml:space="preserve"> G, Bertolini L, </w:t>
      </w:r>
      <w:r>
        <w:t xml:space="preserve">et al. Osteoporosis and </w:t>
      </w:r>
      <w:r w:rsidR="00BB40D8">
        <w:t>bone fragility</w:t>
      </w:r>
      <w:r>
        <w:t xml:space="preserve"> in </w:t>
      </w:r>
      <w:r w:rsidR="00BB40D8">
        <w:t>children: diagnostic</w:t>
      </w:r>
      <w:r>
        <w:t xml:space="preserve"> and </w:t>
      </w:r>
      <w:r w:rsidR="00BB40D8">
        <w:t>treatment strategies.</w:t>
      </w:r>
      <w:r>
        <w:t xml:space="preserve"> J Clin Med. </w:t>
      </w:r>
      <w:r w:rsidR="00BB40D8">
        <w:t>2024;13(16):4951. doi:10.3390/jcm13164951</w:t>
      </w:r>
    </w:p>
    <w:p w14:paraId="4C34C624" w14:textId="7D676BC0" w:rsidR="00000000" w:rsidRDefault="00865331">
      <w:pPr>
        <w:divId w:val="1487554025"/>
      </w:pPr>
      <w:r>
        <w:t xml:space="preserve">Costi S, Giani T, Orsini F, </w:t>
      </w:r>
      <w:proofErr w:type="spellStart"/>
      <w:r>
        <w:t>Cimaz</w:t>
      </w:r>
      <w:proofErr w:type="spellEnd"/>
      <w:r>
        <w:t xml:space="preserve"> R. Drug treatment of low bone mass and other bone conditions in pediatric patients. </w:t>
      </w:r>
      <w:proofErr w:type="spellStart"/>
      <w:r>
        <w:t>Paediatr</w:t>
      </w:r>
      <w:proofErr w:type="spellEnd"/>
      <w:r>
        <w:t xml:space="preserve"> Drugs. 2022;24(2):103-119. doi:10.1007/s40272-021-00487-7</w:t>
      </w:r>
    </w:p>
    <w:p w14:paraId="1FA23E87" w14:textId="7DA3EE58" w:rsidR="00000000" w:rsidRDefault="007D3B15">
      <w:pPr>
        <w:divId w:val="1487554025"/>
      </w:pPr>
      <w:proofErr w:type="spellStart"/>
      <w:r>
        <w:t>Marrani</w:t>
      </w:r>
      <w:proofErr w:type="spellEnd"/>
      <w:r>
        <w:t xml:space="preserve"> E, Giani T, Simonini G, </w:t>
      </w:r>
      <w:proofErr w:type="spellStart"/>
      <w:r>
        <w:t>Cimaz</w:t>
      </w:r>
      <w:proofErr w:type="spellEnd"/>
      <w:r>
        <w:t xml:space="preserve"> R. Pediatric osteoporosis: diagnosis and treatment considerations. Drugs. 2017;77(6):679-695. doi:10.1007/s40265-017-0715-3</w:t>
      </w:r>
    </w:p>
    <w:p w14:paraId="2E4586A7" w14:textId="386EFE6D" w:rsidR="00000000" w:rsidRDefault="009F4A3E">
      <w:pPr>
        <w:divId w:val="1487554025"/>
      </w:pPr>
      <w:r>
        <w:t xml:space="preserve">Ward LM, </w:t>
      </w:r>
      <w:proofErr w:type="spellStart"/>
      <w:r>
        <w:t>Hadjiyannakis</w:t>
      </w:r>
      <w:proofErr w:type="spellEnd"/>
      <w:r>
        <w:t xml:space="preserve"> S, McMillan HJ, Noritz G, Weber DR. Bone health</w:t>
      </w:r>
      <w:r w:rsidR="00000000">
        <w:t xml:space="preserve"> and </w:t>
      </w:r>
      <w:r>
        <w:t>osteoporosis management</w:t>
      </w:r>
      <w:r w:rsidR="00000000">
        <w:t xml:space="preserve"> of the </w:t>
      </w:r>
      <w:r>
        <w:t>patient with</w:t>
      </w:r>
      <w:r w:rsidR="00000000">
        <w:t xml:space="preserve"> Duchenne </w:t>
      </w:r>
      <w:r>
        <w:t>muscular dystrophy.</w:t>
      </w:r>
      <w:r w:rsidR="00000000">
        <w:t xml:space="preserve"> Pediatrics. </w:t>
      </w:r>
      <w:r>
        <w:t>2018;142(suppl 2</w:t>
      </w:r>
      <w:proofErr w:type="gramStart"/>
      <w:r>
        <w:t>):S</w:t>
      </w:r>
      <w:proofErr w:type="gramEnd"/>
      <w:r>
        <w:t>34-S42. doi:10.1542/peds.2018-0333E</w:t>
      </w:r>
    </w:p>
    <w:p w14:paraId="3C4B84B1" w14:textId="7303BC3B" w:rsidR="00000000" w:rsidRDefault="00000000">
      <w:pPr>
        <w:divId w:val="1487554025"/>
      </w:pPr>
      <w:r>
        <w:t xml:space="preserve">Ward LM. Part 2: When </w:t>
      </w:r>
      <w:r w:rsidR="00C12FDA">
        <w:t>should bisphosphonates be used</w:t>
      </w:r>
      <w:r>
        <w:t xml:space="preserve"> in </w:t>
      </w:r>
      <w:r w:rsidR="00C12FDA">
        <w:t>children with chronic illness osteoporosis?</w:t>
      </w:r>
      <w:r>
        <w:t xml:space="preserve"> Curr </w:t>
      </w:r>
      <w:proofErr w:type="spellStart"/>
      <w:r>
        <w:t>Osteoporos</w:t>
      </w:r>
      <w:proofErr w:type="spellEnd"/>
      <w:r>
        <w:t xml:space="preserve"> Rep. </w:t>
      </w:r>
      <w:r w:rsidR="00C12FDA">
        <w:t>2021;19(3):289-297. doi:10.1007/s11914-021-00672-0</w:t>
      </w:r>
    </w:p>
    <w:p w14:paraId="2A792058" w14:textId="77777777" w:rsidR="009E3514" w:rsidRDefault="009E3514">
      <w:pPr>
        <w:pStyle w:val="Heading1"/>
        <w:rPr>
          <w:rFonts w:cstheme="minorBidi"/>
          <w:kern w:val="36"/>
          <w14:ligatures w14:val="none"/>
        </w:rPr>
      </w:pPr>
      <w:r>
        <w:rPr>
          <w:rFonts w:cstheme="minorBidi"/>
        </w:rPr>
        <w:t>DMD-Specific Therapy &amp; Fracture Epidemiology</w:t>
      </w:r>
    </w:p>
    <w:p w14:paraId="0FBAACF6" w14:textId="4CDC95FA" w:rsidR="00000000" w:rsidRDefault="000857BC">
      <w:pPr>
        <w:divId w:val="1715153258"/>
        <w:rPr>
          <w:kern w:val="0"/>
          <w14:ligatures w14:val="none"/>
        </w:rPr>
      </w:pPr>
      <w:proofErr w:type="spellStart"/>
      <w:r>
        <w:t>Nasomyont</w:t>
      </w:r>
      <w:proofErr w:type="spellEnd"/>
      <w:r>
        <w:t xml:space="preserve"> N, Tian C, Hornung L, et al. The effect of oral bisphosphonate therapy on vertebral morphometry and fractures in patients with Duchenne muscular dystrophy and glucocorticoid-induced osteoporosis. Muscle Nerve. 2021;64(6):710-716. doi:10.1002/mus.27416</w:t>
      </w:r>
    </w:p>
    <w:p w14:paraId="078A00A2" w14:textId="2D29E6E5" w:rsidR="00000000" w:rsidRDefault="00E9317D">
      <w:pPr>
        <w:divId w:val="1715153258"/>
      </w:pPr>
      <w:proofErr w:type="spellStart"/>
      <w:r>
        <w:t>Nasomyont</w:t>
      </w:r>
      <w:proofErr w:type="spellEnd"/>
      <w:r>
        <w:t xml:space="preserve"> N, </w:t>
      </w:r>
      <w:proofErr w:type="spellStart"/>
      <w:r>
        <w:t>Vilaisaktipakorn</w:t>
      </w:r>
      <w:proofErr w:type="spellEnd"/>
      <w:r>
        <w:t xml:space="preserve"> P, Wasserman H, Tian C, Rutter MM. Acute adverse events following intravenous bisphosphonate infusion are uncommon in patients with Duchenne muscular dystrophy previously treated with oral bisphosphonates. Muscle Nerve. 2026;73(3):445-451. Published online December 23, 2025. doi:10.1002/mus.70128. PMID: 41432305.</w:t>
      </w:r>
    </w:p>
    <w:p w14:paraId="54470138" w14:textId="2A766366" w:rsidR="00000000" w:rsidRDefault="00211B6E">
      <w:pPr>
        <w:divId w:val="1715153258"/>
      </w:pPr>
      <w:proofErr w:type="spellStart"/>
      <w:r>
        <w:t>Opsomer</w:t>
      </w:r>
      <w:proofErr w:type="spellEnd"/>
      <w:r>
        <w:t xml:space="preserve"> M, </w:t>
      </w:r>
      <w:proofErr w:type="spellStart"/>
      <w:r>
        <w:t>Iterbeke</w:t>
      </w:r>
      <w:proofErr w:type="spellEnd"/>
      <w:r>
        <w:t xml:space="preserve"> L, </w:t>
      </w:r>
      <w:proofErr w:type="spellStart"/>
      <w:r>
        <w:t>Borghs</w:t>
      </w:r>
      <w:proofErr w:type="spellEnd"/>
      <w:r>
        <w:t xml:space="preserve"> H, et al. Fractures in hereditary neuromuscular disorders: frequency, risk factors, and implications. </w:t>
      </w:r>
      <w:proofErr w:type="spellStart"/>
      <w:r>
        <w:t>Eur</w:t>
      </w:r>
      <w:proofErr w:type="spellEnd"/>
      <w:r>
        <w:t xml:space="preserve"> J Neurol. 2025;32(3</w:t>
      </w:r>
      <w:proofErr w:type="gramStart"/>
      <w:r>
        <w:t>):e</w:t>
      </w:r>
      <w:proofErr w:type="gramEnd"/>
      <w:r>
        <w:t>70099. doi:10.1111/ene.70099</w:t>
      </w:r>
    </w:p>
    <w:p w14:paraId="45357A39" w14:textId="60B03A71" w:rsidR="00000000" w:rsidRDefault="00000000" w:rsidP="009E3514">
      <w:pPr>
        <w:divId w:val="1715153258"/>
      </w:pPr>
      <w:proofErr w:type="spellStart"/>
      <w:r>
        <w:t>Zacharin</w:t>
      </w:r>
      <w:proofErr w:type="spellEnd"/>
      <w:r>
        <w:t xml:space="preserve"> M, </w:t>
      </w:r>
      <w:r w:rsidR="00475D9F">
        <w:t xml:space="preserve">Lim A, </w:t>
      </w:r>
      <w:proofErr w:type="spellStart"/>
      <w:r w:rsidR="00475D9F">
        <w:t>Gryllakis</w:t>
      </w:r>
      <w:proofErr w:type="spellEnd"/>
      <w:r w:rsidR="00475D9F">
        <w:t xml:space="preserve"> J, </w:t>
      </w:r>
      <w:r>
        <w:t xml:space="preserve">et al. Randomized </w:t>
      </w:r>
      <w:r w:rsidR="00475D9F">
        <w:t>controlled trial evaluating</w:t>
      </w:r>
      <w:r>
        <w:t xml:space="preserve"> the </w:t>
      </w:r>
      <w:r w:rsidR="00475D9F">
        <w:t>use</w:t>
      </w:r>
      <w:r>
        <w:t xml:space="preserve"> of </w:t>
      </w:r>
      <w:r w:rsidR="00475D9F">
        <w:t>zoledronic acid</w:t>
      </w:r>
      <w:r>
        <w:t xml:space="preserve"> in Duchenne </w:t>
      </w:r>
      <w:r w:rsidR="00475D9F">
        <w:t>muscular dystrophy.</w:t>
      </w:r>
      <w:r>
        <w:t xml:space="preserve"> J Clin Endocrinol </w:t>
      </w:r>
      <w:proofErr w:type="spellStart"/>
      <w:r>
        <w:t>Metab</w:t>
      </w:r>
      <w:proofErr w:type="spellEnd"/>
      <w:r>
        <w:t xml:space="preserve">. </w:t>
      </w:r>
      <w:r w:rsidR="00475D9F">
        <w:t>2021;106(8):2328-2342. doi:10.1210/</w:t>
      </w:r>
      <w:proofErr w:type="spellStart"/>
      <w:r w:rsidR="00475D9F">
        <w:t>clinem</w:t>
      </w:r>
      <w:proofErr w:type="spellEnd"/>
      <w:r w:rsidR="00475D9F">
        <w:t>/dgab302</w:t>
      </w:r>
    </w:p>
    <w:sectPr w:rsidR="00004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DF"/>
    <w:rsid w:val="00003B06"/>
    <w:rsid w:val="000857BC"/>
    <w:rsid w:val="00104184"/>
    <w:rsid w:val="001119A5"/>
    <w:rsid w:val="00116BC3"/>
    <w:rsid w:val="00122D5A"/>
    <w:rsid w:val="0014038B"/>
    <w:rsid w:val="001A241F"/>
    <w:rsid w:val="001F307C"/>
    <w:rsid w:val="00211B6E"/>
    <w:rsid w:val="00260B87"/>
    <w:rsid w:val="002839F3"/>
    <w:rsid w:val="002C5EA8"/>
    <w:rsid w:val="002C6FB6"/>
    <w:rsid w:val="002C7293"/>
    <w:rsid w:val="00331524"/>
    <w:rsid w:val="003514B5"/>
    <w:rsid w:val="00357989"/>
    <w:rsid w:val="0037300E"/>
    <w:rsid w:val="003764E5"/>
    <w:rsid w:val="0041440B"/>
    <w:rsid w:val="00431734"/>
    <w:rsid w:val="0047340C"/>
    <w:rsid w:val="00475D9F"/>
    <w:rsid w:val="004B16DC"/>
    <w:rsid w:val="004B5FD3"/>
    <w:rsid w:val="004D5A81"/>
    <w:rsid w:val="00520451"/>
    <w:rsid w:val="00555147"/>
    <w:rsid w:val="00566954"/>
    <w:rsid w:val="005A25E3"/>
    <w:rsid w:val="005A5B8D"/>
    <w:rsid w:val="005B2118"/>
    <w:rsid w:val="00666D5F"/>
    <w:rsid w:val="006849DF"/>
    <w:rsid w:val="006A3C7D"/>
    <w:rsid w:val="00701FD5"/>
    <w:rsid w:val="00717247"/>
    <w:rsid w:val="0072498B"/>
    <w:rsid w:val="00765414"/>
    <w:rsid w:val="007A6D42"/>
    <w:rsid w:val="007B6EFC"/>
    <w:rsid w:val="007C6DE3"/>
    <w:rsid w:val="007D3B15"/>
    <w:rsid w:val="007F4FF2"/>
    <w:rsid w:val="007F705F"/>
    <w:rsid w:val="00835D24"/>
    <w:rsid w:val="00865331"/>
    <w:rsid w:val="00875C96"/>
    <w:rsid w:val="00893943"/>
    <w:rsid w:val="008F5AF6"/>
    <w:rsid w:val="009438ED"/>
    <w:rsid w:val="009E0A76"/>
    <w:rsid w:val="009E3514"/>
    <w:rsid w:val="009E413A"/>
    <w:rsid w:val="009F4A3E"/>
    <w:rsid w:val="00A03A13"/>
    <w:rsid w:val="00A10715"/>
    <w:rsid w:val="00A34E1F"/>
    <w:rsid w:val="00A64628"/>
    <w:rsid w:val="00AA0AE9"/>
    <w:rsid w:val="00AA1C7F"/>
    <w:rsid w:val="00B16018"/>
    <w:rsid w:val="00B86344"/>
    <w:rsid w:val="00BB40D8"/>
    <w:rsid w:val="00BE2F48"/>
    <w:rsid w:val="00BE6916"/>
    <w:rsid w:val="00C12FDA"/>
    <w:rsid w:val="00C27B1A"/>
    <w:rsid w:val="00C96915"/>
    <w:rsid w:val="00CC5B30"/>
    <w:rsid w:val="00D05CEC"/>
    <w:rsid w:val="00D362B0"/>
    <w:rsid w:val="00D63C6E"/>
    <w:rsid w:val="00D916B9"/>
    <w:rsid w:val="00D972ED"/>
    <w:rsid w:val="00DA4C2E"/>
    <w:rsid w:val="00DC0366"/>
    <w:rsid w:val="00E0169F"/>
    <w:rsid w:val="00E9317D"/>
    <w:rsid w:val="00EE75AF"/>
    <w:rsid w:val="00F34ADF"/>
    <w:rsid w:val="00F35696"/>
    <w:rsid w:val="00F46102"/>
    <w:rsid w:val="00F871B4"/>
    <w:rsid w:val="00FB0BE4"/>
    <w:rsid w:val="00FC5C68"/>
    <w:rsid w:val="00FC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8F3E9"/>
  <w15:chartTrackingRefBased/>
  <w15:docId w15:val="{7A818B47-9CDD-C941-A2A5-67A09AD3B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20" w:lineRule="atLeast"/>
    </w:pPr>
    <w:rPr>
      <w:rFonts w:ascii="Aptos" w:hAnsi="Apto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49DF"/>
    <w:pPr>
      <w:keepNext/>
      <w:keepLines/>
      <w:spacing w:before="160" w:after="40" w:line="280" w:lineRule="atLeast"/>
      <w:outlineLvl w:val="0"/>
    </w:pPr>
    <w:rPr>
      <w:rFonts w:ascii="Aptos Display" w:eastAsiaTheme="majorEastAsia" w:hAnsi="Aptos Display" w:cstheme="majorBidi"/>
      <w:color w:val="0F476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9DF"/>
    <w:rPr>
      <w:rFonts w:ascii="Aptos Display" w:eastAsiaTheme="majorEastAsia" w:hAnsi="Aptos Display" w:cstheme="majorBidi"/>
      <w:color w:val="0F476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9DF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6849D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849D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849DF"/>
    <w:rPr>
      <w:i/>
      <w:iCs/>
    </w:rPr>
  </w:style>
  <w:style w:type="paragraph" w:styleId="NoSpacing">
    <w:name w:val="No Spacing"/>
    <w:uiPriority w:val="1"/>
    <w:qFormat/>
    <w:rsid w:val="006849DF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849D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849D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849D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49DF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849D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116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8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0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3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4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6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6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4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9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5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6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2312</Words>
  <Characters>16053</Characters>
  <Application>Microsoft Office Word</Application>
  <DocSecurity>0</DocSecurity>
  <Lines>243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Owens, Laura</dc:creator>
  <cp:keywords/>
  <dc:description/>
  <cp:lastModifiedBy>Owens, Laura</cp:lastModifiedBy>
  <cp:revision>1</cp:revision>
  <dcterms:created xsi:type="dcterms:W3CDTF">2026-09-30T03:20:00Z</dcterms:created>
  <dcterms:modified xsi:type="dcterms:W3CDTF">2026-09-30T04:01:00Z</dcterms:modified>
</cp:coreProperties>
</file>