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1° EXÁMEN - TESTING I (CTD)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NOVIEMBRE 2021</w:t>
      </w:r>
    </w:p>
    <w:p w:rsidR="00000000" w:rsidDel="00000000" w:rsidP="00000000" w:rsidRDefault="00000000" w:rsidRPr="00000000" w14:paraId="00000002">
      <w:pPr>
        <w:pStyle w:val="Subtitle"/>
        <w:spacing w:after="200" w:line="360" w:lineRule="auto"/>
        <w:ind w:right="-6"/>
        <w:jc w:val="both"/>
        <w:rPr>
          <w:rFonts w:ascii="Calibri" w:cs="Calibri" w:eastAsia="Calibri" w:hAnsi="Calibri"/>
          <w:b w:val="1"/>
        </w:rPr>
      </w:pPr>
      <w:bookmarkStart w:colFirst="0" w:colLast="0" w:name="_747arvzd1m5z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</w:rPr>
        <w:drawing>
          <wp:inline distB="114300" distT="114300" distL="114300" distR="114300">
            <wp:extent cx="2814638" cy="860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86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12" w:lineRule="auto"/>
        <w:rPr>
          <w:rFonts w:ascii="Rubik" w:cs="Rubik" w:eastAsia="Rubik" w:hAnsi="Rubik"/>
          <w:color w:val="666666"/>
          <w:sz w:val="36"/>
          <w:szCs w:val="36"/>
        </w:rPr>
      </w:pPr>
      <w:bookmarkStart w:colFirst="0" w:colLast="0" w:name="_fbeze31e7msr" w:id="1"/>
      <w:bookmarkEnd w:id="1"/>
      <w:r w:rsidDel="00000000" w:rsidR="00000000" w:rsidRPr="00000000">
        <w:rPr>
          <w:rFonts w:ascii="Rubik" w:cs="Rubik" w:eastAsia="Rubik" w:hAnsi="Rubik"/>
          <w:color w:val="666666"/>
          <w:sz w:val="36"/>
          <w:szCs w:val="36"/>
          <w:rtl w:val="0"/>
        </w:rPr>
        <w:t xml:space="preserve">Testing I</w:t>
      </w:r>
    </w:p>
    <w:p w:rsidR="00000000" w:rsidDel="00000000" w:rsidP="00000000" w:rsidRDefault="00000000" w:rsidRPr="00000000" w14:paraId="00000004">
      <w:pPr>
        <w:pStyle w:val="Heading1"/>
        <w:spacing w:line="312" w:lineRule="auto"/>
        <w:rPr>
          <w:rFonts w:ascii="Calibri" w:cs="Calibri" w:eastAsia="Calibri" w:hAnsi="Calibri"/>
          <w:b w:val="1"/>
        </w:rPr>
      </w:pPr>
      <w:bookmarkStart w:colFirst="0" w:colLast="0" w:name="_kdg9gxz0jl0z" w:id="2"/>
      <w:bookmarkEnd w:id="2"/>
      <w:r w:rsidDel="00000000" w:rsidR="00000000" w:rsidRPr="00000000">
        <w:rPr>
          <w:rFonts w:ascii="Rubik" w:cs="Rubik" w:eastAsia="Rubik" w:hAnsi="Rubik"/>
          <w:b w:val="1"/>
          <w:sz w:val="50"/>
          <w:szCs w:val="50"/>
          <w:rtl w:val="0"/>
        </w:rPr>
        <w:t xml:space="preserve">Examen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  <w:u w:val="single"/>
        </w:rPr>
      </w:pP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Les pedimos que lean atentamente las siguientes consignas y respondan a las preguntas de acuerdo a lo solicitado.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Rubik" w:cs="Rubik" w:eastAsia="Rubik" w:hAnsi="Rubik"/>
          <w:b w:val="1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No se aceptarán links de Drive, solo documentos adjuntos. Caso contrario, el examen no será considerado para su corrección.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Rubik Light" w:cs="Rubik Light" w:eastAsia="Rubik Light" w:hAnsi="Rubik Light"/>
          <w:sz w:val="24"/>
          <w:szCs w:val="24"/>
          <w:u w:val="single"/>
          <w:rtl w:val="0"/>
        </w:rPr>
        <w:t xml:space="preserve">Nota aclaratoria:</w:t>
      </w: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 al enviar el formulario con el adjunto se debe esperar la confirmación del profesor </w:t>
      </w: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antes de salir de la sala de Zoom</w:t>
      </w:r>
      <w:r w:rsidDel="00000000" w:rsidR="00000000" w:rsidRPr="00000000">
        <w:rPr>
          <w:rFonts w:ascii="Rubik" w:cs="Rubik" w:eastAsia="Rubik" w:hAnsi="Rubi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para garantizar que se recibió correctamente para posterior corrección. Caso contrario, no se recibirá la evaluación y el alumno deberá recuperar esta instancia de evaluación. </w:t>
      </w: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Solo se recibirá tres (3) archivos como máximo por alumno</w:t>
      </w: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Duración</w:t>
      </w: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: 1 hora 45 minutos.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Rubik" w:cs="Rubik" w:eastAsia="Rubik" w:hAnsi="Rubik"/>
          <w:b w:val="1"/>
          <w:sz w:val="24"/>
          <w:szCs w:val="24"/>
          <w:rtl w:val="0"/>
        </w:rPr>
        <w:t xml:space="preserve">Nombre y Apellido:</w:t>
      </w: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 Laura Victoria Ramos Agudelo.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Parte teórica</w:t>
        <w:br w:type="textWrapping"/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1) ¿Cuáles son las actividades principales que se llevan a cabo en el ciclo de vida de las pruebas de software. Mencionar todas y explicar solo una de ellas. </w:t>
      </w: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(2 renglones)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Planificación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Implementación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Seguimiento y control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Ejecución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Análisis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Conclusión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Diseño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Implementación: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objetivo es asegurar que se cumplen los requerimientos del usuario, comprobando que los resultados obtenidos coinciden con los esperados, al mismo tiempo que se identifican y reportan los defectos encontrados.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2) ¿Qué es un caso de prueba? ¿Para qué se utiliza? </w:t>
      </w: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(2 renglones)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 caso de prueba es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conjunto de acciones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que se ejecutan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verificar una característica o funcionalidad particular de una aplicación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3) ¿Cuál es la diferencia entre los conceptos de caso de prueba positivo y caso de prueba negativo? </w:t>
      </w: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(2 renglones)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testing positivo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valida el flujo normal de un sistema bajo prueba. Es decir, flujos que están relacionados a los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del sistema bajo prueba. por el contrario el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testing negativo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validan flujos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 contemplados dentro de los requisitos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un sistema bajo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4) ¿A qué gran grupo de pruebas pertenece la prueba de tabla de decisión? Explicar brevemente su uso y aplicación. </w:t>
      </w:r>
      <w:r w:rsidDel="00000000" w:rsidR="00000000" w:rsidRPr="00000000">
        <w:rPr>
          <w:rFonts w:ascii="Rubik Light" w:cs="Rubik Light" w:eastAsia="Rubik Light" w:hAnsi="Rubik Light"/>
          <w:sz w:val="24"/>
          <w:szCs w:val="24"/>
          <w:rtl w:val="0"/>
        </w:rPr>
        <w:t xml:space="preserve">(2 renglones)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Rubik Light" w:cs="Rubik Light" w:eastAsia="Rubik Light" w:hAnsi="Rubik Light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Pertenece a las pruebas de caja negra. Se utiliza para pruebas combinatorias, formadas por reglas de negocio complejas de un sistema. Se identifican las entradas y las salidas (acciones). Luego podemos escoger las combinaciones más representativas para armar nuestros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5) ¿Cuál es la diferencia entre las pruebas que se pueden realizar en el ambiente de QA con respecto a las pruebas que se pueden realizar en el ambiente de UAT? (2 renglones)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Las pruebas de ambiente QA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 realizan en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entorno de simulación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y son realizadas por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Tester QA,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por otro lado las de UAT pruebas son realizadas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por los mismos Usuarios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6) ¿Por qué son necesarias las pruebas estáticas? Explicar brevemente. (2 renglones)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Porque aplicadas a tiempo permiten la detección temprana de defectos. Lo que genera una reducción de costos y tiempo de desarrollo y prueba.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Parte práctica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Enunciado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(Relevamiento)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 tiene un software denominado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Comida Ya!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cual nos permite realizar la compra y venta de productos. El mismo cuenta con las siguientes funcionalidades: un registro (tanto para un usuario administrador y un usuario cliente), un Login, un ABM de productos y pedidos (Alta-Baja-Modificación) y Listar productos y pedidos. 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https://ctd-app-resto.herokuapp.com/admin/dashboard/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Fuiste seleccionado para probar esta app, desde la visión del usuario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y contás con los siguientes requerimientos mínimos: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sistema debe permitir registrar un tipo de usuario administrador. Los datos necesarios son: nombre, apellido, email y contraseña. Se debe validar que todos los campos estén completos y tengan el formato correcto.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sistema debe permitir loguear a los usuarios. En caso de que el email o la contraseña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sean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incorrectos, se debe mostrar un mensaje de error.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administrador podrá crear, modificar y eliminar productos. Los campos obligatorios de los mismos son: nombre, url de la imagen y precio. En caso de que algún campo esté incompleto, indicarlo con un mensaje de error.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usuario administrador podrá cambiar el estado del pedido. Si el pedido llega al estado Confirmado, este no se podrá eliminar.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aplicación debe ser responsive, es decir debe adaptarse a las diferentes resoluciones del navegador hasta llegar a la versión móvil.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La aplicación debe ser capaz de operar adecuadamente con hasta 100.000 usuarios con sesiones concurrentes.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Consignas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7) Redactar un (1) caso de prueba aplicando partición de equivalencia y otro caso de prueba aplicando la técnica de tabla de decisión.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 redactar el caso de prueba, debés utilizar el template desarrollado en clase.  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Revisar template adjunto primera tab.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8) Reportar un (1) defecto del sistema en cualquiera de los menúes disponibles.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Para dicho reporte, debés utilizar el template de defectos visto en clases.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Revisar template adjunto segunda tab.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9) Escribir un (1) caso de prueba positivo y un (1) caso de prueba negativo.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 se requiere escribirlos en formato de template.</w:t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Prueba positiva: </w:t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[Registro] [Administrador]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“Registro exitoso de un administrador”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 Administrador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Cuando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ingresa el campo de nombre con formato válido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ingresa el campo de nombre con formato válido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ingresa el campo de apellido con formato válido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ingresa el campo de email con formato válido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ingresa la contraseña con formato válido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 registra exitosamente.</w:t>
      </w:r>
    </w:p>
    <w:p w:rsidR="00000000" w:rsidDel="00000000" w:rsidP="00000000" w:rsidRDefault="00000000" w:rsidRPr="00000000" w14:paraId="00000053">
      <w:pPr>
        <w:spacing w:after="240" w:before="240"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Prueba negativa: </w:t>
      </w:r>
    </w:p>
    <w:p w:rsidR="00000000" w:rsidDel="00000000" w:rsidP="00000000" w:rsidRDefault="00000000" w:rsidRPr="00000000" w14:paraId="00000054">
      <w:pPr>
        <w:spacing w:after="240" w:before="240"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[Registro] [Administrador]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“Registro no exitoso de un administrador por campo contraseña no ingresado”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 Administrador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Cuando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ingresa el campo de nombre con formato válido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ingresa el campo de nombre con formato válido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ingresa el campo de apellido con formato válido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ingresa el campo de email con formato válido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ingresa la contraseña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Entonces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no se puede registrar y se muestra un mensaje de error.</w:t>
      </w:r>
    </w:p>
    <w:p w:rsidR="00000000" w:rsidDel="00000000" w:rsidP="00000000" w:rsidRDefault="00000000" w:rsidRPr="00000000" w14:paraId="0000005C">
      <w:pPr>
        <w:spacing w:after="240" w:before="24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10) Redactar brevemente una (1) prueba funcional y una (1) prueba no funcional.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No se requiere escribirlos en formato de template.</w:t>
      </w:r>
    </w:p>
    <w:p w:rsidR="00000000" w:rsidDel="00000000" w:rsidP="00000000" w:rsidRDefault="00000000" w:rsidRPr="00000000" w14:paraId="0000005E">
      <w:pPr>
        <w:keepNext w:val="0"/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Prueba Funcional:</w:t>
      </w:r>
    </w:p>
    <w:p w:rsidR="00000000" w:rsidDel="00000000" w:rsidP="00000000" w:rsidRDefault="00000000" w:rsidRPr="00000000" w14:paraId="00000062">
      <w:pPr>
        <w:keepNext w:val="0"/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spacing w:after="240" w:before="240"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[Pedidos] [Administrador]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“Cambio de estado de Pedido Confirmado”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Dado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 usuario administrador registrado y logueado correctamente.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ingresa a la sesión de pedidos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 click al botón “Eliminar” de un pedido con estado Confirmado.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Entonces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se podrá Eliminar.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Prueba No Funcional:</w:t>
      </w:r>
    </w:p>
    <w:p w:rsidR="00000000" w:rsidDel="00000000" w:rsidP="00000000" w:rsidRDefault="00000000" w:rsidRPr="00000000" w14:paraId="0000006A">
      <w:pPr>
        <w:spacing w:after="240" w:before="240"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[Sesiones] [Administrador]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“Operación adecuado con 100.000 o menos sesiones concurrentes”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Dado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 hay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100.000 o menos sesiones concurrentes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Entonces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aplicación funciona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bottom w:color="000000" w:space="1" w:sz="4" w:val="single"/>
        </w:pBdr>
        <w:tabs>
          <w:tab w:val="center" w:pos="4419"/>
          <w:tab w:val="right" w:pos="8838"/>
        </w:tabs>
        <w:spacing w:line="240" w:lineRule="auto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ubik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ubik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jdhani">
    <w:embedRegular w:fontKey="{00000000-0000-0000-0000-000000000000}" r:id="rId9" w:subsetted="0"/>
    <w:embedBold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-9524</wp:posOffset>
          </wp:positionH>
          <wp:positionV relativeFrom="page">
            <wp:posOffset>-19049</wp:posOffset>
          </wp:positionV>
          <wp:extent cx="7834234" cy="1195388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0" l="0" r="0" t="0"/>
                  <a:stretch>
                    <a:fillRect/>
                  </a:stretch>
                </pic:blipFill>
                <pic:spPr>
                  <a:xfrm>
                    <a:off x="0" y="0"/>
                    <a:ext cx="7834234" cy="11953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td-app-resto.herokuapp.com/admin/dashboard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Rajdhani-bold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RubikLight-regular.ttf"/><Relationship Id="rId2" Type="http://schemas.openxmlformats.org/officeDocument/2006/relationships/font" Target="fonts/RubikLight-bold.ttf"/><Relationship Id="rId3" Type="http://schemas.openxmlformats.org/officeDocument/2006/relationships/font" Target="fonts/RubikLight-italic.ttf"/><Relationship Id="rId4" Type="http://schemas.openxmlformats.org/officeDocument/2006/relationships/font" Target="fonts/RubikLight-boldItalic.ttf"/><Relationship Id="rId9" Type="http://schemas.openxmlformats.org/officeDocument/2006/relationships/font" Target="fonts/Rajdhani-regular.ttf"/><Relationship Id="rId14" Type="http://schemas.openxmlformats.org/officeDocument/2006/relationships/font" Target="fonts/OpenSans-boldItalic.ttf"/><Relationship Id="rId5" Type="http://schemas.openxmlformats.org/officeDocument/2006/relationships/font" Target="fonts/Rubik-regular.ttf"/><Relationship Id="rId6" Type="http://schemas.openxmlformats.org/officeDocument/2006/relationships/font" Target="fonts/Rubik-bold.ttf"/><Relationship Id="rId7" Type="http://schemas.openxmlformats.org/officeDocument/2006/relationships/font" Target="fonts/Rubik-italic.ttf"/><Relationship Id="rId8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