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Apartado 2: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El diagrama UML correspondiente al apartado 2 es el siguiente. Hemos incluido explicaciones más abajo.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Hemos creado una clase abstracta Electrodoméstico que tiene los atributos que son comunes a todos los electrodomésticos, de ella heredan las clases Televisión, Lavadora y Frigorífico.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Además hemos añadido una clase Venta asociada a Electrodoméstico que procesa cada una de las ventas realizadas de un producto y una clase VentaDomicilio que hereda de venta y que realiza las gestiones necesarias cuando se realiza una entrega a domicilio.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Por último indicar que hemos realizado una enumeración para los distintos tipos de eficiencia energética.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