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Apartado 3: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El diagrama UML correspondiente al apartado 3 es el siguiente. Hemos incluido explicaciones más abajo.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5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Hemos creado varias clases que indican todas las relaciones de asociación y composición para poder crear una aplicación correctamente.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Indicar que hemos creado un par de enumeraciones que ayudarán a la hora de gestionar los tipos de docencia y el tipo de cuatrimestre.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En general hay herencias y asociaciones, excepto 3 composiciones que hemos creído convenientes: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universidades están formadas por varios centros a través de una composición fuerte.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docentes además, tienen un conjunto de históricos indicados también por una composición fuerte.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último, los históricos están formados por distintas asignaturas, en este caso por una composición débil pues eliminar un histórico no elimina las asignaturas.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Creemos que convendría hacer algún cambio si se fuese a implementar en java puesto que la clase ProfesorTitular tiene una herencia múltiple, de Funcionario y de Docente. El diagrama UML correspondiente a la implementación en java sería el siguiente.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