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4: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El diagrama UML correspondiente al apartado 4 es el siguiente. Hemos incluido explicaciones más abajo.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Además de todo lo correspondiente al diagrama del apartado dos. Hemos añadido una nueva clase abstracta Dispositivo de la que heredan Tablet y TelefonoMovil.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 ha creado una nueva clase Aplicacion que se relaciona con Venta a través de una asociación de facturación y con las nuevas clases ServicioTecnico y Reparacion. La clase Aplicacion está formará por un conjunto de clases Cliente.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Por último destacar que hemos añadido los atributos indicados a las nuevas clases y las ya existentes.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