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E8577" w14:textId="73E13811" w:rsidR="00CC74B6" w:rsidRPr="00F13B38" w:rsidRDefault="002F1321" w:rsidP="002F1321">
      <w:pPr>
        <w:spacing w:after="0" w:line="240" w:lineRule="auto"/>
        <w:jc w:val="center"/>
        <w:rPr>
          <w:rFonts w:eastAsia="Times New Roman" w:cstheme="minorHAnsi"/>
          <w:b/>
          <w:bCs/>
          <w:color w:val="000000"/>
          <w:sz w:val="36"/>
          <w:szCs w:val="36"/>
          <w:lang w:eastAsia="en-GB"/>
        </w:rPr>
      </w:pPr>
      <w:r w:rsidRPr="00F13B38">
        <w:rPr>
          <w:rFonts w:eastAsia="Times New Roman" w:cstheme="minorHAnsi"/>
          <w:b/>
          <w:bCs/>
          <w:color w:val="000000"/>
          <w:sz w:val="36"/>
          <w:szCs w:val="36"/>
          <w:lang w:eastAsia="en-GB"/>
        </w:rPr>
        <w:t>Design document</w:t>
      </w:r>
    </w:p>
    <w:p w14:paraId="2230E787" w14:textId="77777777" w:rsidR="002F1321" w:rsidRPr="00F13B38" w:rsidRDefault="002F1321" w:rsidP="003754F5">
      <w:pPr>
        <w:spacing w:after="0" w:line="240" w:lineRule="auto"/>
        <w:rPr>
          <w:rFonts w:eastAsia="Times New Roman" w:cstheme="minorHAnsi"/>
          <w:b/>
          <w:bCs/>
          <w:color w:val="000000"/>
          <w:sz w:val="24"/>
          <w:szCs w:val="24"/>
          <w:u w:val="single"/>
          <w:lang w:eastAsia="en-GB"/>
        </w:rPr>
      </w:pPr>
    </w:p>
    <w:p w14:paraId="140B0FD0" w14:textId="77777777" w:rsidR="009C24E3" w:rsidRDefault="009C24E3" w:rsidP="003754F5">
      <w:pPr>
        <w:spacing w:after="0" w:line="240" w:lineRule="auto"/>
        <w:rPr>
          <w:rFonts w:eastAsia="Times New Roman" w:cstheme="minorHAnsi"/>
          <w:b/>
          <w:bCs/>
          <w:color w:val="000000"/>
          <w:sz w:val="24"/>
          <w:szCs w:val="24"/>
          <w:u w:val="single"/>
          <w:lang w:eastAsia="en-GB"/>
        </w:rPr>
      </w:pPr>
    </w:p>
    <w:p w14:paraId="0A922ABC" w14:textId="72F1535D" w:rsidR="009C24E3" w:rsidRDefault="003754F5" w:rsidP="003754F5">
      <w:pPr>
        <w:spacing w:after="0" w:line="240" w:lineRule="auto"/>
        <w:rPr>
          <w:rFonts w:eastAsia="Times New Roman" w:cstheme="minorHAnsi"/>
          <w:b/>
          <w:bCs/>
          <w:color w:val="000000"/>
          <w:sz w:val="24"/>
          <w:szCs w:val="24"/>
          <w:lang w:eastAsia="en-GB"/>
        </w:rPr>
      </w:pPr>
      <w:r w:rsidRPr="008C7912">
        <w:rPr>
          <w:rFonts w:eastAsia="Times New Roman" w:cstheme="minorHAnsi"/>
          <w:b/>
          <w:bCs/>
          <w:color w:val="000000"/>
          <w:sz w:val="24"/>
          <w:szCs w:val="24"/>
          <w:lang w:eastAsia="en-GB"/>
        </w:rPr>
        <w:t>Domain Specific Requirements</w:t>
      </w:r>
    </w:p>
    <w:p w14:paraId="2F180E4C" w14:textId="77777777" w:rsidR="008C7912" w:rsidRPr="008C7912" w:rsidRDefault="008C7912" w:rsidP="003754F5">
      <w:pPr>
        <w:spacing w:after="0" w:line="240" w:lineRule="auto"/>
        <w:rPr>
          <w:rFonts w:eastAsia="Times New Roman" w:cstheme="minorHAnsi"/>
          <w:b/>
          <w:bCs/>
          <w:color w:val="000000"/>
          <w:sz w:val="24"/>
          <w:szCs w:val="24"/>
          <w:lang w:eastAsia="en-GB"/>
        </w:rPr>
      </w:pPr>
    </w:p>
    <w:p w14:paraId="7D7E020D" w14:textId="77777777" w:rsidR="003754F5" w:rsidRPr="00F13B38" w:rsidRDefault="003754F5" w:rsidP="003754F5">
      <w:pPr>
        <w:spacing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 xml:space="preserve">Operating a database for CERN has a few unique domain requirements. The CERN data center processes a very large and constant stream of data, averaging over one million gigabytes of data per day (CERN, N.D.), or 11.6 megabytes per second, spread across millions of small files. This data is stored at what CERN refers to as a Tier 0 data facility, which is responsible for storing all of </w:t>
      </w:r>
      <w:proofErr w:type="gramStart"/>
      <w:r w:rsidRPr="00F13B38">
        <w:rPr>
          <w:rFonts w:eastAsia="Times New Roman" w:cstheme="minorHAnsi"/>
          <w:color w:val="000000"/>
          <w:sz w:val="24"/>
          <w:szCs w:val="24"/>
          <w:lang w:eastAsia="en-GB"/>
        </w:rPr>
        <w:t>CERNs</w:t>
      </w:r>
      <w:proofErr w:type="gramEnd"/>
      <w:r w:rsidRPr="00F13B38">
        <w:rPr>
          <w:rFonts w:eastAsia="Times New Roman" w:cstheme="minorHAnsi"/>
          <w:color w:val="000000"/>
          <w:sz w:val="24"/>
          <w:szCs w:val="24"/>
          <w:lang w:eastAsia="en-GB"/>
        </w:rPr>
        <w:t xml:space="preserve"> data. This data is then split between 13 Tier 1 computer centers, which are responsible for storing and reprocessing their portion of CERNs data (CERN, N.D.). This is further divided up </w:t>
      </w:r>
      <w:proofErr w:type="gramStart"/>
      <w:r w:rsidRPr="00F13B38">
        <w:rPr>
          <w:rFonts w:eastAsia="Times New Roman" w:cstheme="minorHAnsi"/>
          <w:color w:val="000000"/>
          <w:sz w:val="24"/>
          <w:szCs w:val="24"/>
          <w:lang w:eastAsia="en-GB"/>
        </w:rPr>
        <w:t>to</w:t>
      </w:r>
      <w:proofErr w:type="gramEnd"/>
      <w:r w:rsidRPr="00F13B38">
        <w:rPr>
          <w:rFonts w:eastAsia="Times New Roman" w:cstheme="minorHAnsi"/>
          <w:color w:val="000000"/>
          <w:sz w:val="24"/>
          <w:szCs w:val="24"/>
          <w:lang w:eastAsia="en-GB"/>
        </w:rPr>
        <w:t xml:space="preserve"> many Tier 2 databases, run by universities and scientific institutions dedicated to specific research projects and analyses.</w:t>
      </w:r>
    </w:p>
    <w:p w14:paraId="66219B8A" w14:textId="48E948A9" w:rsidR="003754F5" w:rsidRDefault="003754F5" w:rsidP="003754F5">
      <w:pPr>
        <w:spacing w:after="0" w:line="240" w:lineRule="auto"/>
        <w:rPr>
          <w:rFonts w:eastAsia="Times New Roman" w:cstheme="minorHAnsi"/>
          <w:sz w:val="24"/>
          <w:szCs w:val="24"/>
          <w:lang w:eastAsia="en-GB"/>
        </w:rPr>
      </w:pPr>
    </w:p>
    <w:p w14:paraId="38954713" w14:textId="77777777" w:rsidR="008C7912" w:rsidRPr="00F13B38" w:rsidRDefault="008C7912" w:rsidP="003754F5">
      <w:pPr>
        <w:spacing w:after="0" w:line="240" w:lineRule="auto"/>
        <w:rPr>
          <w:rFonts w:eastAsia="Times New Roman" w:cstheme="minorHAnsi"/>
          <w:sz w:val="24"/>
          <w:szCs w:val="24"/>
          <w:lang w:eastAsia="en-GB"/>
        </w:rPr>
      </w:pPr>
    </w:p>
    <w:p w14:paraId="3258EFD9" w14:textId="3A1B9175" w:rsidR="003754F5" w:rsidRPr="008C7912" w:rsidRDefault="003754F5" w:rsidP="003754F5">
      <w:pPr>
        <w:spacing w:after="40" w:line="240" w:lineRule="auto"/>
        <w:rPr>
          <w:rFonts w:eastAsia="Times New Roman" w:cstheme="minorHAnsi"/>
          <w:sz w:val="24"/>
          <w:szCs w:val="24"/>
          <w:lang w:eastAsia="en-GB"/>
        </w:rPr>
      </w:pPr>
      <w:r w:rsidRPr="008C7912">
        <w:rPr>
          <w:rFonts w:eastAsia="Times New Roman" w:cstheme="minorHAnsi"/>
          <w:b/>
          <w:bCs/>
          <w:color w:val="000000"/>
          <w:sz w:val="24"/>
          <w:szCs w:val="24"/>
          <w:lang w:eastAsia="en-GB"/>
        </w:rPr>
        <w:t xml:space="preserve">List of system requirements </w:t>
      </w:r>
    </w:p>
    <w:p w14:paraId="18F63532" w14:textId="2E032FB0" w:rsidR="003754F5" w:rsidRDefault="003754F5" w:rsidP="003754F5">
      <w:pPr>
        <w:spacing w:after="0" w:line="240" w:lineRule="auto"/>
        <w:rPr>
          <w:rFonts w:eastAsia="Times New Roman" w:cstheme="minorHAnsi"/>
          <w:sz w:val="24"/>
          <w:szCs w:val="24"/>
          <w:lang w:eastAsia="en-GB"/>
        </w:rPr>
      </w:pPr>
    </w:p>
    <w:p w14:paraId="4B492D28" w14:textId="0041752E" w:rsidR="00D81E4D" w:rsidRDefault="00D81E4D" w:rsidP="008C7912">
      <w:pPr>
        <w:spacing w:after="0" w:line="240" w:lineRule="auto"/>
        <w:jc w:val="center"/>
        <w:rPr>
          <w:rFonts w:eastAsia="Times New Roman" w:cstheme="minorHAnsi"/>
          <w:sz w:val="24"/>
          <w:szCs w:val="24"/>
          <w:lang w:eastAsia="en-GB"/>
        </w:rPr>
      </w:pPr>
      <w:r>
        <w:rPr>
          <w:noProof/>
        </w:rPr>
        <w:drawing>
          <wp:inline distT="0" distB="0" distL="0" distR="0" wp14:anchorId="6A390F12" wp14:editId="30798DC1">
            <wp:extent cx="4947138" cy="2923010"/>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7138" cy="2923010"/>
                    </a:xfrm>
                    <a:prstGeom prst="rect">
                      <a:avLst/>
                    </a:prstGeom>
                  </pic:spPr>
                </pic:pic>
              </a:graphicData>
            </a:graphic>
          </wp:inline>
        </w:drawing>
      </w:r>
    </w:p>
    <w:p w14:paraId="73773242" w14:textId="77777777" w:rsidR="00D81E4D" w:rsidRPr="00F13B38" w:rsidRDefault="00D81E4D" w:rsidP="003754F5">
      <w:pPr>
        <w:spacing w:after="0" w:line="240" w:lineRule="auto"/>
        <w:rPr>
          <w:rFonts w:eastAsia="Times New Roman" w:cstheme="minorHAnsi"/>
          <w:sz w:val="24"/>
          <w:szCs w:val="24"/>
          <w:lang w:eastAsia="en-GB"/>
        </w:rPr>
      </w:pPr>
    </w:p>
    <w:p w14:paraId="6F576DB7" w14:textId="77777777" w:rsidR="008C7912" w:rsidRDefault="003754F5" w:rsidP="008C7912">
      <w:pPr>
        <w:spacing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w:t>
      </w:r>
    </w:p>
    <w:p w14:paraId="3D0FD425" w14:textId="74B8C481" w:rsidR="003754F5" w:rsidRPr="008C7912" w:rsidRDefault="003754F5" w:rsidP="008C7912">
      <w:pPr>
        <w:spacing w:after="0" w:line="240" w:lineRule="auto"/>
        <w:rPr>
          <w:rFonts w:eastAsia="Times New Roman" w:cstheme="minorHAnsi"/>
          <w:sz w:val="24"/>
          <w:szCs w:val="24"/>
          <w:lang w:eastAsia="en-GB"/>
        </w:rPr>
      </w:pPr>
      <w:r w:rsidRPr="008C7912">
        <w:rPr>
          <w:rFonts w:eastAsia="Times New Roman" w:cstheme="minorHAnsi"/>
          <w:b/>
          <w:bCs/>
          <w:color w:val="000000"/>
          <w:sz w:val="24"/>
          <w:szCs w:val="24"/>
          <w:lang w:eastAsia="en-GB"/>
        </w:rPr>
        <w:t>Business challenges </w:t>
      </w:r>
    </w:p>
    <w:p w14:paraId="684B07F1" w14:textId="77777777" w:rsidR="008C7912" w:rsidRDefault="008C7912" w:rsidP="003754F5">
      <w:pPr>
        <w:spacing w:after="40" w:line="240" w:lineRule="auto"/>
        <w:rPr>
          <w:rFonts w:eastAsia="Times New Roman" w:cstheme="minorHAnsi"/>
          <w:color w:val="000000"/>
          <w:sz w:val="24"/>
          <w:szCs w:val="24"/>
          <w:lang w:eastAsia="en-GB"/>
        </w:rPr>
      </w:pPr>
    </w:p>
    <w:p w14:paraId="2C259C39" w14:textId="428DC4F4" w:rsidR="00445B8E" w:rsidRDefault="003754F5" w:rsidP="003754F5">
      <w:pPr>
        <w:spacing w:after="40" w:line="240" w:lineRule="auto"/>
        <w:rPr>
          <w:rFonts w:eastAsia="Times New Roman" w:cstheme="minorHAnsi"/>
          <w:color w:val="000000"/>
          <w:sz w:val="24"/>
          <w:szCs w:val="24"/>
          <w:lang w:eastAsia="en-GB"/>
        </w:rPr>
      </w:pPr>
      <w:r w:rsidRPr="00F13B38">
        <w:rPr>
          <w:rFonts w:eastAsia="Times New Roman" w:cstheme="minorHAnsi"/>
          <w:color w:val="000000"/>
          <w:sz w:val="24"/>
          <w:szCs w:val="24"/>
          <w:lang w:eastAsia="en-GB"/>
        </w:rPr>
        <w:t xml:space="preserve">With CERN’s primary business being scientific research, one of the main challenges it faces is proper communication of its findings. According to the LHC’s Open Data Policy, data has been divided into </w:t>
      </w:r>
      <w:proofErr w:type="spellStart"/>
      <w:r w:rsidRPr="00F13B38">
        <w:rPr>
          <w:rFonts w:eastAsia="Times New Roman" w:cstheme="minorHAnsi"/>
          <w:color w:val="000000"/>
          <w:sz w:val="24"/>
          <w:szCs w:val="24"/>
          <w:lang w:eastAsia="en-GB"/>
        </w:rPr>
        <w:t>well defined</w:t>
      </w:r>
      <w:proofErr w:type="spellEnd"/>
      <w:r w:rsidRPr="00F13B38">
        <w:rPr>
          <w:rFonts w:eastAsia="Times New Roman" w:cstheme="minorHAnsi"/>
          <w:color w:val="000000"/>
          <w:sz w:val="24"/>
          <w:szCs w:val="24"/>
          <w:lang w:eastAsia="en-GB"/>
        </w:rPr>
        <w:t xml:space="preserve"> categories. We shall focus on level 2.</w:t>
      </w:r>
    </w:p>
    <w:p w14:paraId="4E0DEF92" w14:textId="56D26189" w:rsidR="003754F5" w:rsidRPr="00F13B38" w:rsidRDefault="00445B8E" w:rsidP="00445B8E">
      <w:pPr>
        <w:spacing w:after="40" w:line="240" w:lineRule="auto"/>
        <w:jc w:val="center"/>
        <w:rPr>
          <w:rFonts w:eastAsia="Times New Roman" w:cstheme="minorHAnsi"/>
          <w:sz w:val="24"/>
          <w:szCs w:val="24"/>
          <w:lang w:eastAsia="en-GB"/>
        </w:rPr>
      </w:pPr>
      <w:r>
        <w:rPr>
          <w:noProof/>
        </w:rPr>
        <w:drawing>
          <wp:inline distT="0" distB="0" distL="0" distR="0" wp14:anchorId="6E7C3C20" wp14:editId="37645FD1">
            <wp:extent cx="4337538" cy="111057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7538" cy="1110575"/>
                    </a:xfrm>
                    <a:prstGeom prst="rect">
                      <a:avLst/>
                    </a:prstGeom>
                  </pic:spPr>
                </pic:pic>
              </a:graphicData>
            </a:graphic>
          </wp:inline>
        </w:drawing>
      </w:r>
      <w:r w:rsidR="003754F5" w:rsidRPr="00F13B38">
        <w:rPr>
          <w:rFonts w:eastAsia="Times New Roman" w:cstheme="minorHAnsi"/>
          <w:sz w:val="24"/>
          <w:szCs w:val="24"/>
          <w:lang w:eastAsia="en-GB"/>
        </w:rPr>
        <w:br/>
      </w:r>
    </w:p>
    <w:p w14:paraId="56697A93" w14:textId="77777777" w:rsidR="005F3529" w:rsidRDefault="005F3529" w:rsidP="003754F5">
      <w:pPr>
        <w:spacing w:after="40" w:line="240" w:lineRule="auto"/>
        <w:rPr>
          <w:rFonts w:eastAsia="Times New Roman" w:cstheme="minorHAnsi"/>
          <w:b/>
          <w:bCs/>
          <w:color w:val="000000"/>
          <w:sz w:val="24"/>
          <w:szCs w:val="24"/>
          <w:lang w:eastAsia="en-GB"/>
        </w:rPr>
      </w:pPr>
    </w:p>
    <w:p w14:paraId="07AC96A6" w14:textId="37DDE365" w:rsidR="003754F5" w:rsidRDefault="003754F5" w:rsidP="003754F5">
      <w:pPr>
        <w:spacing w:after="40" w:line="240" w:lineRule="auto"/>
        <w:rPr>
          <w:rFonts w:eastAsia="Times New Roman" w:cstheme="minorHAnsi"/>
          <w:color w:val="000000"/>
          <w:sz w:val="24"/>
          <w:szCs w:val="24"/>
          <w:lang w:eastAsia="en-GB"/>
        </w:rPr>
      </w:pPr>
      <w:r w:rsidRPr="00815391">
        <w:rPr>
          <w:rFonts w:eastAsia="Times New Roman" w:cstheme="minorHAnsi"/>
          <w:b/>
          <w:bCs/>
          <w:color w:val="000000"/>
          <w:sz w:val="24"/>
          <w:szCs w:val="24"/>
          <w:lang w:eastAsia="en-GB"/>
        </w:rPr>
        <w:t xml:space="preserve">Technical challenges </w:t>
      </w:r>
      <w:r w:rsidRPr="00815391">
        <w:rPr>
          <w:rFonts w:eastAsia="Times New Roman" w:cstheme="minorHAnsi"/>
          <w:color w:val="000000"/>
          <w:sz w:val="24"/>
          <w:szCs w:val="24"/>
          <w:lang w:eastAsia="en-GB"/>
        </w:rPr>
        <w:t> </w:t>
      </w:r>
    </w:p>
    <w:p w14:paraId="021C9A33" w14:textId="77777777" w:rsidR="00815391" w:rsidRPr="00815391" w:rsidRDefault="00815391" w:rsidP="003754F5">
      <w:pPr>
        <w:spacing w:after="40" w:line="240" w:lineRule="auto"/>
        <w:rPr>
          <w:rFonts w:eastAsia="Times New Roman" w:cstheme="minorHAnsi"/>
          <w:sz w:val="24"/>
          <w:szCs w:val="24"/>
          <w:lang w:eastAsia="en-GB"/>
        </w:rPr>
      </w:pPr>
    </w:p>
    <w:p w14:paraId="031C1348" w14:textId="4B410043" w:rsidR="003754F5" w:rsidRPr="00F13B38" w:rsidRDefault="003754F5" w:rsidP="003754F5">
      <w:pPr>
        <w:spacing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CERN has developed various methods for storing and managing vast quantities of data over the years. During run 1, experiments at the Large Hadron Collider produced approximately 30 Petabytes of data per year </w:t>
      </w:r>
      <w:r w:rsidRPr="00F13B38">
        <w:rPr>
          <w:rFonts w:eastAsia="Times New Roman" w:cstheme="minorHAnsi"/>
          <w:color w:val="000000"/>
          <w:sz w:val="24"/>
          <w:szCs w:val="24"/>
          <w:shd w:val="clear" w:color="auto" w:fill="FFFFFF"/>
          <w:lang w:eastAsia="en-GB"/>
        </w:rPr>
        <w:t>(Baranowski et al., 2015)</w:t>
      </w:r>
      <w:r w:rsidRPr="00F13B38">
        <w:rPr>
          <w:rFonts w:eastAsia="Times New Roman" w:cstheme="minorHAnsi"/>
          <w:color w:val="000000"/>
          <w:sz w:val="24"/>
          <w:szCs w:val="24"/>
          <w:lang w:eastAsia="en-GB"/>
        </w:rPr>
        <w:t>.</w:t>
      </w:r>
    </w:p>
    <w:p w14:paraId="671C74BD" w14:textId="77777777" w:rsidR="003754F5" w:rsidRPr="00F13B38" w:rsidRDefault="003754F5" w:rsidP="003754F5">
      <w:pPr>
        <w:spacing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  </w:t>
      </w:r>
    </w:p>
    <w:p w14:paraId="49B770B8" w14:textId="17B3F950" w:rsidR="003754F5" w:rsidRPr="00F13B38" w:rsidRDefault="003754F5" w:rsidP="003754F5">
      <w:pPr>
        <w:spacing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 xml:space="preserve">Going into LHC run 2 and beyond, Data generation rates are expected to grow very fast for some database workloads. </w:t>
      </w:r>
      <w:proofErr w:type="gramStart"/>
      <w:r w:rsidRPr="00F13B38">
        <w:rPr>
          <w:rFonts w:eastAsia="Times New Roman" w:cstheme="minorHAnsi"/>
          <w:color w:val="000000"/>
          <w:sz w:val="24"/>
          <w:szCs w:val="24"/>
          <w:lang w:eastAsia="en-GB"/>
        </w:rPr>
        <w:t>In particular, this</w:t>
      </w:r>
      <w:proofErr w:type="gramEnd"/>
      <w:r w:rsidRPr="00F13B38">
        <w:rPr>
          <w:rFonts w:eastAsia="Times New Roman" w:cstheme="minorHAnsi"/>
          <w:color w:val="000000"/>
          <w:sz w:val="24"/>
          <w:szCs w:val="24"/>
          <w:lang w:eastAsia="en-GB"/>
        </w:rPr>
        <w:t xml:space="preserve"> is expected for data coming from controls, logging and monitoring systems. Storing, </w:t>
      </w:r>
      <w:proofErr w:type="gramStart"/>
      <w:r w:rsidRPr="00F13B38">
        <w:rPr>
          <w:rFonts w:eastAsia="Times New Roman" w:cstheme="minorHAnsi"/>
          <w:color w:val="000000"/>
          <w:sz w:val="24"/>
          <w:szCs w:val="24"/>
          <w:lang w:eastAsia="en-GB"/>
        </w:rPr>
        <w:t>administering</w:t>
      </w:r>
      <w:proofErr w:type="gramEnd"/>
      <w:r w:rsidRPr="00F13B38">
        <w:rPr>
          <w:rFonts w:eastAsia="Times New Roman" w:cstheme="minorHAnsi"/>
          <w:color w:val="000000"/>
          <w:sz w:val="24"/>
          <w:szCs w:val="24"/>
          <w:lang w:eastAsia="en-GB"/>
        </w:rPr>
        <w:t xml:space="preserve"> and accessing big data sets in a relational database system can quickly become a very hard technical challenge as the size of the active data set and the number of concurrent users increase </w:t>
      </w:r>
      <w:r w:rsidRPr="00F13B38">
        <w:rPr>
          <w:rFonts w:eastAsia="Times New Roman" w:cstheme="minorHAnsi"/>
          <w:color w:val="000000"/>
          <w:sz w:val="24"/>
          <w:szCs w:val="24"/>
          <w:shd w:val="clear" w:color="auto" w:fill="FFFFFF"/>
          <w:lang w:eastAsia="en-GB"/>
        </w:rPr>
        <w:t>(Baranowski et al., 2015)</w:t>
      </w:r>
      <w:r w:rsidR="00815391">
        <w:rPr>
          <w:rFonts w:eastAsia="Times New Roman" w:cstheme="minorHAnsi"/>
          <w:color w:val="000000"/>
          <w:sz w:val="24"/>
          <w:szCs w:val="24"/>
          <w:shd w:val="clear" w:color="auto" w:fill="FFFFFF"/>
          <w:lang w:eastAsia="en-GB"/>
        </w:rPr>
        <w:t>.</w:t>
      </w:r>
    </w:p>
    <w:p w14:paraId="1D6C2F91" w14:textId="0CF2EBC4" w:rsidR="003754F5" w:rsidRPr="00F13B38" w:rsidRDefault="003754F5" w:rsidP="003754F5">
      <w:pPr>
        <w:spacing w:after="240" w:line="240" w:lineRule="auto"/>
        <w:rPr>
          <w:rFonts w:eastAsia="Times New Roman" w:cstheme="minorHAnsi"/>
          <w:sz w:val="24"/>
          <w:szCs w:val="24"/>
          <w:lang w:eastAsia="en-GB"/>
        </w:rPr>
      </w:pPr>
    </w:p>
    <w:p w14:paraId="5A6996A8" w14:textId="1E545A0A" w:rsidR="003754F5" w:rsidRPr="00815391" w:rsidRDefault="003754F5" w:rsidP="003754F5">
      <w:pPr>
        <w:spacing w:after="40" w:line="240" w:lineRule="auto"/>
        <w:rPr>
          <w:rFonts w:eastAsia="Times New Roman" w:cstheme="minorHAnsi"/>
          <w:b/>
          <w:bCs/>
          <w:color w:val="000000"/>
          <w:sz w:val="24"/>
          <w:szCs w:val="24"/>
          <w:lang w:eastAsia="en-GB"/>
        </w:rPr>
      </w:pPr>
      <w:r w:rsidRPr="00815391">
        <w:rPr>
          <w:rFonts w:eastAsia="Times New Roman" w:cstheme="minorHAnsi"/>
          <w:b/>
          <w:bCs/>
          <w:color w:val="000000"/>
          <w:sz w:val="24"/>
          <w:szCs w:val="24"/>
          <w:lang w:eastAsia="en-GB"/>
        </w:rPr>
        <w:t>Methodology and Approach</w:t>
      </w:r>
    </w:p>
    <w:p w14:paraId="250EFE5D" w14:textId="77777777" w:rsidR="00815391" w:rsidRPr="00F13B38" w:rsidRDefault="00815391" w:rsidP="003754F5">
      <w:pPr>
        <w:spacing w:after="40" w:line="240" w:lineRule="auto"/>
        <w:rPr>
          <w:rFonts w:eastAsia="Times New Roman" w:cstheme="minorHAnsi"/>
          <w:sz w:val="24"/>
          <w:szCs w:val="24"/>
          <w:lang w:eastAsia="en-GB"/>
        </w:rPr>
      </w:pPr>
    </w:p>
    <w:p w14:paraId="1FC581BA" w14:textId="735D994C" w:rsidR="003754F5" w:rsidRPr="00F13B38" w:rsidRDefault="003754F5" w:rsidP="003754F5">
      <w:pPr>
        <w:spacing w:after="4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The challenges highlighted above can be addressed and managed by adopting an AGILE approach to software development. The use of the SCRUM model allows for the project to be broken up into smaller tasks and for regular planning, analysis of progress and feedback to take place. This method of regularly evaluating the work being carried out facilitates the early identification of any problems or security flaws that may arise, as well as making sure the project stays on track (Srivasta</w:t>
      </w:r>
      <w:r w:rsidR="00A1788D">
        <w:rPr>
          <w:rFonts w:eastAsia="Times New Roman" w:cstheme="minorHAnsi"/>
          <w:color w:val="000000"/>
          <w:sz w:val="24"/>
          <w:szCs w:val="24"/>
          <w:lang w:eastAsia="en-GB"/>
        </w:rPr>
        <w:t>va</w:t>
      </w:r>
      <w:r w:rsidRPr="00F13B38">
        <w:rPr>
          <w:rFonts w:eastAsia="Times New Roman" w:cstheme="minorHAnsi"/>
          <w:color w:val="000000"/>
          <w:sz w:val="24"/>
          <w:szCs w:val="24"/>
          <w:lang w:eastAsia="en-GB"/>
        </w:rPr>
        <w:t xml:space="preserve"> et al., 2017).</w:t>
      </w:r>
    </w:p>
    <w:p w14:paraId="770E761D" w14:textId="77777777" w:rsidR="003754F5" w:rsidRPr="00F13B38" w:rsidRDefault="003754F5" w:rsidP="003754F5">
      <w:pPr>
        <w:spacing w:after="4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 </w:t>
      </w:r>
    </w:p>
    <w:p w14:paraId="00D6238F" w14:textId="1088840C" w:rsidR="003754F5" w:rsidRDefault="003754F5" w:rsidP="003754F5">
      <w:pPr>
        <w:spacing w:after="40" w:line="240" w:lineRule="auto"/>
        <w:rPr>
          <w:rFonts w:eastAsia="Times New Roman" w:cstheme="minorHAnsi"/>
          <w:color w:val="000000"/>
          <w:sz w:val="24"/>
          <w:szCs w:val="24"/>
          <w:lang w:eastAsia="en-GB"/>
        </w:rPr>
      </w:pPr>
      <w:r w:rsidRPr="00F13B38">
        <w:rPr>
          <w:rFonts w:eastAsia="Times New Roman" w:cstheme="minorHAnsi"/>
          <w:color w:val="000000"/>
          <w:sz w:val="24"/>
          <w:szCs w:val="24"/>
          <w:lang w:eastAsia="en-GB"/>
        </w:rPr>
        <w:t>Alongside conforming to CERN’s current architecture mentioned previously (CERN, N.D.), the use of a three-tier architecture (detailed below) provides added security by separating the database from the user interface whilst also allowing for easy integration of new features further down the line.</w:t>
      </w:r>
    </w:p>
    <w:p w14:paraId="603E86CA" w14:textId="77777777" w:rsidR="00FD1AC4" w:rsidRPr="00F13B38" w:rsidRDefault="00FD1AC4" w:rsidP="003754F5">
      <w:pPr>
        <w:spacing w:after="40" w:line="240" w:lineRule="auto"/>
        <w:rPr>
          <w:rFonts w:eastAsia="Times New Roman" w:cstheme="minorHAnsi"/>
          <w:sz w:val="24"/>
          <w:szCs w:val="24"/>
          <w:lang w:eastAsia="en-GB"/>
        </w:rPr>
      </w:pPr>
    </w:p>
    <w:p w14:paraId="321EE384" w14:textId="5E4B79B2" w:rsidR="003754F5" w:rsidRPr="00F13B38" w:rsidRDefault="003754F5" w:rsidP="00FD1AC4">
      <w:pPr>
        <w:spacing w:after="40" w:line="240" w:lineRule="auto"/>
        <w:jc w:val="center"/>
        <w:rPr>
          <w:rFonts w:eastAsia="Times New Roman" w:cstheme="minorHAnsi"/>
          <w:sz w:val="24"/>
          <w:szCs w:val="24"/>
          <w:lang w:eastAsia="en-GB"/>
        </w:rPr>
      </w:pPr>
      <w:r w:rsidRPr="00F13B38">
        <w:rPr>
          <w:rFonts w:eastAsia="Times New Roman" w:cstheme="minorHAnsi"/>
          <w:noProof/>
          <w:sz w:val="24"/>
          <w:szCs w:val="24"/>
          <w:bdr w:val="none" w:sz="0" w:space="0" w:color="auto" w:frame="1"/>
          <w:lang w:eastAsia="en-GB"/>
        </w:rPr>
        <w:drawing>
          <wp:inline distT="0" distB="0" distL="0" distR="0" wp14:anchorId="0BA2E1F7" wp14:editId="33754225">
            <wp:extent cx="3860662" cy="93617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047" cy="948632"/>
                    </a:xfrm>
                    <a:prstGeom prst="rect">
                      <a:avLst/>
                    </a:prstGeom>
                    <a:noFill/>
                    <a:ln>
                      <a:noFill/>
                    </a:ln>
                  </pic:spPr>
                </pic:pic>
              </a:graphicData>
            </a:graphic>
          </wp:inline>
        </w:drawing>
      </w:r>
    </w:p>
    <w:p w14:paraId="50DD36C6" w14:textId="0235FA6C" w:rsidR="003754F5" w:rsidRPr="00F13B38" w:rsidRDefault="003754F5" w:rsidP="005F3529">
      <w:pPr>
        <w:spacing w:after="40" w:line="240" w:lineRule="auto"/>
        <w:rPr>
          <w:rFonts w:eastAsia="Times New Roman" w:cstheme="minorHAnsi"/>
          <w:sz w:val="24"/>
          <w:szCs w:val="24"/>
          <w:lang w:eastAsia="en-GB"/>
        </w:rPr>
      </w:pPr>
      <w:r w:rsidRPr="00F13B38">
        <w:rPr>
          <w:rFonts w:eastAsia="Times New Roman" w:cstheme="minorHAnsi"/>
          <w:color w:val="FF0000"/>
          <w:sz w:val="24"/>
          <w:szCs w:val="24"/>
          <w:lang w:eastAsia="en-GB"/>
        </w:rPr>
        <w:t> </w:t>
      </w:r>
    </w:p>
    <w:p w14:paraId="57F21523" w14:textId="77777777" w:rsidR="005F3529" w:rsidRDefault="005F3529" w:rsidP="00FD1AC4">
      <w:pPr>
        <w:spacing w:line="240" w:lineRule="auto"/>
        <w:rPr>
          <w:rFonts w:eastAsia="Times New Roman" w:cstheme="minorHAnsi"/>
          <w:color w:val="000000"/>
          <w:sz w:val="24"/>
          <w:szCs w:val="24"/>
          <w:lang w:eastAsia="en-GB"/>
        </w:rPr>
      </w:pPr>
    </w:p>
    <w:p w14:paraId="158CE395" w14:textId="77777777" w:rsidR="005F3529" w:rsidRDefault="005F3529" w:rsidP="00FD1AC4">
      <w:pPr>
        <w:spacing w:line="240" w:lineRule="auto"/>
        <w:rPr>
          <w:rFonts w:eastAsia="Times New Roman" w:cstheme="minorHAnsi"/>
          <w:color w:val="000000"/>
          <w:sz w:val="24"/>
          <w:szCs w:val="24"/>
          <w:lang w:eastAsia="en-GB"/>
        </w:rPr>
      </w:pPr>
    </w:p>
    <w:p w14:paraId="79362E49" w14:textId="77777777" w:rsidR="005F3529" w:rsidRDefault="005F3529" w:rsidP="00FD1AC4">
      <w:pPr>
        <w:spacing w:line="240" w:lineRule="auto"/>
        <w:rPr>
          <w:rFonts w:eastAsia="Times New Roman" w:cstheme="minorHAnsi"/>
          <w:color w:val="000000"/>
          <w:sz w:val="24"/>
          <w:szCs w:val="24"/>
          <w:lang w:eastAsia="en-GB"/>
        </w:rPr>
      </w:pPr>
    </w:p>
    <w:p w14:paraId="7A2F44AA" w14:textId="77777777" w:rsidR="005F3529" w:rsidRDefault="005F3529" w:rsidP="00FD1AC4">
      <w:pPr>
        <w:spacing w:line="240" w:lineRule="auto"/>
        <w:rPr>
          <w:rFonts w:eastAsia="Times New Roman" w:cstheme="minorHAnsi"/>
          <w:color w:val="000000"/>
          <w:sz w:val="24"/>
          <w:szCs w:val="24"/>
          <w:lang w:eastAsia="en-GB"/>
        </w:rPr>
      </w:pPr>
    </w:p>
    <w:p w14:paraId="3B728A92" w14:textId="77777777" w:rsidR="005F3529" w:rsidRDefault="005F3529" w:rsidP="00FD1AC4">
      <w:pPr>
        <w:spacing w:line="240" w:lineRule="auto"/>
        <w:rPr>
          <w:rFonts w:eastAsia="Times New Roman" w:cstheme="minorHAnsi"/>
          <w:color w:val="000000"/>
          <w:sz w:val="24"/>
          <w:szCs w:val="24"/>
          <w:lang w:eastAsia="en-GB"/>
        </w:rPr>
      </w:pPr>
    </w:p>
    <w:p w14:paraId="4F52C245" w14:textId="77777777" w:rsidR="005F3529" w:rsidRDefault="005F3529" w:rsidP="00FD1AC4">
      <w:pPr>
        <w:spacing w:line="240" w:lineRule="auto"/>
        <w:rPr>
          <w:rFonts w:eastAsia="Times New Roman" w:cstheme="minorHAnsi"/>
          <w:color w:val="000000"/>
          <w:sz w:val="24"/>
          <w:szCs w:val="24"/>
          <w:lang w:eastAsia="en-GB"/>
        </w:rPr>
      </w:pPr>
    </w:p>
    <w:p w14:paraId="02665E2A" w14:textId="77777777" w:rsidR="005F3529" w:rsidRDefault="005F3529" w:rsidP="00FD1AC4">
      <w:pPr>
        <w:spacing w:line="240" w:lineRule="auto"/>
        <w:rPr>
          <w:rFonts w:eastAsia="Times New Roman" w:cstheme="minorHAnsi"/>
          <w:color w:val="000000"/>
          <w:sz w:val="24"/>
          <w:szCs w:val="24"/>
          <w:lang w:eastAsia="en-GB"/>
        </w:rPr>
      </w:pPr>
    </w:p>
    <w:p w14:paraId="5B5DC866" w14:textId="77777777" w:rsidR="005F3529" w:rsidRDefault="005F3529" w:rsidP="00FD1AC4">
      <w:pPr>
        <w:spacing w:line="240" w:lineRule="auto"/>
        <w:rPr>
          <w:rFonts w:eastAsia="Times New Roman" w:cstheme="minorHAnsi"/>
          <w:color w:val="000000"/>
          <w:sz w:val="24"/>
          <w:szCs w:val="24"/>
          <w:lang w:eastAsia="en-GB"/>
        </w:rPr>
      </w:pPr>
    </w:p>
    <w:p w14:paraId="787313DD" w14:textId="2C372A48" w:rsidR="003754F5" w:rsidRPr="00F13B38" w:rsidRDefault="003754F5" w:rsidP="00FD1AC4">
      <w:pPr>
        <w:spacing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lastRenderedPageBreak/>
        <w:t>A comparison of architectural styles and patterns carried out by Sharma et al., (2015) reinforces the idea of using three tier architecture when developing web applications.  </w:t>
      </w:r>
    </w:p>
    <w:p w14:paraId="71CDEC16" w14:textId="1DE3DF77" w:rsidR="003754F5" w:rsidRPr="00F13B38" w:rsidRDefault="00F24D04" w:rsidP="00FD1AC4">
      <w:pPr>
        <w:spacing w:after="40" w:line="240" w:lineRule="auto"/>
        <w:jc w:val="center"/>
        <w:rPr>
          <w:rFonts w:eastAsia="Times New Roman" w:cstheme="minorHAnsi"/>
          <w:sz w:val="24"/>
          <w:szCs w:val="24"/>
          <w:lang w:eastAsia="en-GB"/>
        </w:rPr>
      </w:pPr>
      <w:r>
        <w:rPr>
          <w:noProof/>
        </w:rPr>
        <w:drawing>
          <wp:inline distT="0" distB="0" distL="0" distR="0" wp14:anchorId="713D0702" wp14:editId="4466A806">
            <wp:extent cx="6029100" cy="2971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0886" cy="2977609"/>
                    </a:xfrm>
                    <a:prstGeom prst="rect">
                      <a:avLst/>
                    </a:prstGeom>
                    <a:noFill/>
                    <a:ln>
                      <a:noFill/>
                    </a:ln>
                  </pic:spPr>
                </pic:pic>
              </a:graphicData>
            </a:graphic>
          </wp:inline>
        </w:drawing>
      </w:r>
    </w:p>
    <w:p w14:paraId="03E6E9ED" w14:textId="77777777" w:rsidR="003754F5" w:rsidRPr="003C70C8" w:rsidRDefault="003754F5" w:rsidP="003C70C8">
      <w:pPr>
        <w:spacing w:after="40" w:line="240" w:lineRule="auto"/>
        <w:jc w:val="right"/>
        <w:rPr>
          <w:rFonts w:eastAsia="Times New Roman" w:cstheme="minorHAnsi"/>
          <w:i/>
          <w:iCs/>
          <w:sz w:val="20"/>
          <w:szCs w:val="20"/>
          <w:lang w:eastAsia="en-GB"/>
        </w:rPr>
      </w:pPr>
      <w:r w:rsidRPr="003C70C8">
        <w:rPr>
          <w:rFonts w:eastAsia="Times New Roman" w:cstheme="minorHAnsi"/>
          <w:i/>
          <w:iCs/>
          <w:color w:val="000000"/>
          <w:sz w:val="20"/>
          <w:szCs w:val="20"/>
          <w:lang w:eastAsia="en-GB"/>
        </w:rPr>
        <w:t>Sharma et al., 2015</w:t>
      </w:r>
    </w:p>
    <w:p w14:paraId="4CA8EC28" w14:textId="77777777" w:rsidR="003754F5" w:rsidRPr="00F13B38" w:rsidRDefault="003754F5" w:rsidP="003754F5">
      <w:pPr>
        <w:spacing w:after="240" w:line="240" w:lineRule="auto"/>
        <w:rPr>
          <w:rFonts w:eastAsia="Times New Roman" w:cstheme="minorHAnsi"/>
          <w:sz w:val="24"/>
          <w:szCs w:val="24"/>
          <w:lang w:eastAsia="en-GB"/>
        </w:rPr>
      </w:pPr>
    </w:p>
    <w:p w14:paraId="0C1A5E8B" w14:textId="42127418" w:rsidR="00BE66B5" w:rsidRPr="00BE66B5" w:rsidRDefault="003754F5" w:rsidP="003C70C8">
      <w:pPr>
        <w:spacing w:after="40" w:line="240" w:lineRule="auto"/>
        <w:rPr>
          <w:rFonts w:eastAsia="Times New Roman" w:cstheme="minorHAnsi"/>
          <w:i/>
          <w:iCs/>
          <w:sz w:val="20"/>
          <w:szCs w:val="20"/>
          <w:lang w:eastAsia="en-GB"/>
        </w:rPr>
      </w:pPr>
      <w:r w:rsidRPr="00437ABF">
        <w:rPr>
          <w:rFonts w:eastAsia="Times New Roman" w:cstheme="minorHAnsi"/>
          <w:b/>
          <w:bCs/>
          <w:color w:val="000000"/>
          <w:sz w:val="24"/>
          <w:szCs w:val="24"/>
          <w:lang w:eastAsia="en-GB"/>
        </w:rPr>
        <w:t>High level system design</w:t>
      </w:r>
      <w:r w:rsidR="00D630B3">
        <w:rPr>
          <w:rFonts w:eastAsia="Times New Roman" w:cstheme="minorHAnsi"/>
          <w:sz w:val="24"/>
          <w:szCs w:val="24"/>
          <w:lang w:eastAsia="en-GB"/>
        </w:rPr>
        <w:br/>
      </w:r>
      <w:r w:rsidRPr="00F13B38">
        <w:rPr>
          <w:rFonts w:eastAsia="Times New Roman" w:cstheme="minorHAnsi"/>
          <w:sz w:val="24"/>
          <w:szCs w:val="24"/>
          <w:lang w:eastAsia="en-GB"/>
        </w:rPr>
        <w:br/>
      </w:r>
      <w:r w:rsidRPr="00F13B38">
        <w:rPr>
          <w:rFonts w:eastAsia="Times New Roman" w:cstheme="minorHAnsi"/>
          <w:noProof/>
          <w:sz w:val="24"/>
          <w:szCs w:val="24"/>
          <w:bdr w:val="none" w:sz="0" w:space="0" w:color="auto" w:frame="1"/>
          <w:lang w:eastAsia="en-GB"/>
        </w:rPr>
        <w:drawing>
          <wp:inline distT="0" distB="0" distL="0" distR="0" wp14:anchorId="1E8D4F98" wp14:editId="2452B802">
            <wp:extent cx="4973782" cy="41466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545" cy="4154794"/>
                    </a:xfrm>
                    <a:prstGeom prst="rect">
                      <a:avLst/>
                    </a:prstGeom>
                    <a:noFill/>
                    <a:ln>
                      <a:noFill/>
                    </a:ln>
                  </pic:spPr>
                </pic:pic>
              </a:graphicData>
            </a:graphic>
          </wp:inline>
        </w:drawing>
      </w:r>
      <w:r w:rsidRPr="00F13B38">
        <w:rPr>
          <w:rFonts w:eastAsia="Times New Roman" w:cstheme="minorHAnsi"/>
          <w:sz w:val="24"/>
          <w:szCs w:val="24"/>
          <w:lang w:eastAsia="en-GB"/>
        </w:rPr>
        <w:br/>
      </w:r>
      <w:r w:rsidR="00310D03" w:rsidRPr="002B58AD">
        <w:rPr>
          <w:rFonts w:eastAsia="Times New Roman" w:cstheme="minorHAnsi"/>
          <w:i/>
          <w:iCs/>
          <w:sz w:val="20"/>
          <w:szCs w:val="20"/>
          <w:lang w:eastAsia="en-GB"/>
        </w:rPr>
        <w:t xml:space="preserve">Class diagram showing </w:t>
      </w:r>
      <w:r w:rsidR="007E606C">
        <w:rPr>
          <w:rFonts w:eastAsia="Times New Roman" w:cstheme="minorHAnsi"/>
          <w:i/>
          <w:iCs/>
          <w:sz w:val="20"/>
          <w:szCs w:val="20"/>
          <w:lang w:eastAsia="en-GB"/>
        </w:rPr>
        <w:t>the system design.</w:t>
      </w:r>
      <w:r w:rsidRPr="002B58AD">
        <w:rPr>
          <w:rFonts w:eastAsia="Times New Roman" w:cstheme="minorHAnsi"/>
          <w:i/>
          <w:iCs/>
          <w:sz w:val="20"/>
          <w:szCs w:val="20"/>
          <w:lang w:eastAsia="en-GB"/>
        </w:rPr>
        <w:br/>
      </w:r>
      <w:r w:rsidRPr="00F13B38">
        <w:rPr>
          <w:rFonts w:cstheme="minorHAnsi"/>
          <w:noProof/>
          <w:sz w:val="24"/>
          <w:szCs w:val="24"/>
        </w:rPr>
        <w:lastRenderedPageBreak/>
        <w:drawing>
          <wp:inline distT="0" distB="0" distL="0" distR="0" wp14:anchorId="36BE2FCA" wp14:editId="23D328CC">
            <wp:extent cx="5731510" cy="4135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35120"/>
                    </a:xfrm>
                    <a:prstGeom prst="rect">
                      <a:avLst/>
                    </a:prstGeom>
                    <a:noFill/>
                    <a:ln>
                      <a:noFill/>
                    </a:ln>
                  </pic:spPr>
                </pic:pic>
              </a:graphicData>
            </a:graphic>
          </wp:inline>
        </w:drawing>
      </w:r>
      <w:r w:rsidRPr="00F13B38">
        <w:rPr>
          <w:rFonts w:eastAsia="Times New Roman" w:cstheme="minorHAnsi"/>
          <w:sz w:val="24"/>
          <w:szCs w:val="24"/>
          <w:lang w:eastAsia="en-GB"/>
        </w:rPr>
        <w:br/>
      </w:r>
      <w:r w:rsidR="007E606C" w:rsidRPr="00BE66B5">
        <w:rPr>
          <w:rFonts w:eastAsia="Times New Roman" w:cstheme="minorHAnsi"/>
          <w:i/>
          <w:iCs/>
          <w:sz w:val="20"/>
          <w:szCs w:val="20"/>
          <w:lang w:eastAsia="en-GB"/>
        </w:rPr>
        <w:t xml:space="preserve">Sequence diagram </w:t>
      </w:r>
      <w:r w:rsidR="00BE66B5" w:rsidRPr="00BE66B5">
        <w:rPr>
          <w:rFonts w:eastAsia="Times New Roman" w:cstheme="minorHAnsi"/>
          <w:i/>
          <w:iCs/>
          <w:sz w:val="20"/>
          <w:szCs w:val="20"/>
          <w:lang w:eastAsia="en-GB"/>
        </w:rPr>
        <w:t>of the authentication process.</w:t>
      </w:r>
    </w:p>
    <w:p w14:paraId="3B254C8D" w14:textId="768CA171" w:rsidR="003754F5" w:rsidRPr="002B58AD" w:rsidRDefault="003754F5" w:rsidP="002B58AD">
      <w:pPr>
        <w:spacing w:after="40" w:line="240" w:lineRule="auto"/>
        <w:rPr>
          <w:rFonts w:eastAsia="Times New Roman" w:cstheme="minorHAnsi"/>
          <w:i/>
          <w:iCs/>
          <w:sz w:val="20"/>
          <w:szCs w:val="20"/>
          <w:lang w:eastAsia="en-GB"/>
        </w:rPr>
      </w:pPr>
      <w:r w:rsidRPr="00F13B38">
        <w:rPr>
          <w:rFonts w:eastAsia="Times New Roman" w:cstheme="minorHAnsi"/>
          <w:sz w:val="24"/>
          <w:szCs w:val="24"/>
          <w:lang w:eastAsia="en-GB"/>
        </w:rPr>
        <w:br/>
      </w:r>
    </w:p>
    <w:p w14:paraId="20F68CA6" w14:textId="77777777" w:rsidR="003754F5" w:rsidRPr="00F13B38" w:rsidRDefault="003754F5" w:rsidP="003754F5">
      <w:pPr>
        <w:spacing w:after="40" w:line="240" w:lineRule="auto"/>
        <w:rPr>
          <w:rFonts w:eastAsia="Times New Roman" w:cstheme="minorHAnsi"/>
          <w:sz w:val="24"/>
          <w:szCs w:val="24"/>
          <w:lang w:eastAsia="en-GB"/>
        </w:rPr>
      </w:pPr>
      <w:r w:rsidRPr="00F13B38">
        <w:rPr>
          <w:rFonts w:eastAsia="Times New Roman" w:cstheme="minorHAnsi"/>
          <w:b/>
          <w:bCs/>
          <w:color w:val="000000"/>
          <w:sz w:val="24"/>
          <w:szCs w:val="24"/>
          <w:lang w:eastAsia="en-GB"/>
        </w:rPr>
        <w:t xml:space="preserve">Mechanisms to minimise the attack </w:t>
      </w:r>
      <w:proofErr w:type="gramStart"/>
      <w:r w:rsidRPr="00F13B38">
        <w:rPr>
          <w:rFonts w:eastAsia="Times New Roman" w:cstheme="minorHAnsi"/>
          <w:b/>
          <w:bCs/>
          <w:color w:val="000000"/>
          <w:sz w:val="24"/>
          <w:szCs w:val="24"/>
          <w:lang w:eastAsia="en-GB"/>
        </w:rPr>
        <w:t>surface</w:t>
      </w:r>
      <w:proofErr w:type="gramEnd"/>
      <w:r w:rsidRPr="00F13B38">
        <w:rPr>
          <w:rFonts w:eastAsia="Times New Roman" w:cstheme="minorHAnsi"/>
          <w:b/>
          <w:bCs/>
          <w:color w:val="000000"/>
          <w:sz w:val="24"/>
          <w:szCs w:val="24"/>
          <w:lang w:eastAsia="en-GB"/>
        </w:rPr>
        <w:t>  </w:t>
      </w:r>
    </w:p>
    <w:p w14:paraId="2D7E8476" w14:textId="50EEAE5C" w:rsidR="003754F5" w:rsidRPr="00F13B38" w:rsidRDefault="003754F5" w:rsidP="003754F5">
      <w:pPr>
        <w:spacing w:before="240"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The attack surface is the sum of possible entry points on the perimeter of a system or an environment that can be exploited by an attacker (Ross et al</w:t>
      </w:r>
      <w:r w:rsidR="00163C08">
        <w:rPr>
          <w:rFonts w:eastAsia="Times New Roman" w:cstheme="minorHAnsi"/>
          <w:color w:val="000000"/>
          <w:sz w:val="24"/>
          <w:szCs w:val="24"/>
          <w:lang w:eastAsia="en-GB"/>
        </w:rPr>
        <w:t>.</w:t>
      </w:r>
      <w:r w:rsidRPr="00F13B38">
        <w:rPr>
          <w:rFonts w:eastAsia="Times New Roman" w:cstheme="minorHAnsi"/>
          <w:color w:val="000000"/>
          <w:sz w:val="24"/>
          <w:szCs w:val="24"/>
          <w:lang w:eastAsia="en-GB"/>
        </w:rPr>
        <w:t xml:space="preserve">, 2019). While there are multiple ways to minimize the attack surface, we propose to implement the ones most immediately applicable to the case at hand. (Table </w:t>
      </w:r>
      <w:r w:rsidR="00987F8F">
        <w:rPr>
          <w:rFonts w:eastAsia="Times New Roman" w:cstheme="minorHAnsi"/>
          <w:color w:val="000000"/>
          <w:sz w:val="24"/>
          <w:szCs w:val="24"/>
          <w:lang w:eastAsia="en-GB"/>
        </w:rPr>
        <w:t>3</w:t>
      </w:r>
      <w:r w:rsidRPr="00F13B38">
        <w:rPr>
          <w:rFonts w:eastAsia="Times New Roman" w:cstheme="minorHAnsi"/>
          <w:color w:val="000000"/>
          <w:sz w:val="24"/>
          <w:szCs w:val="24"/>
          <w:lang w:eastAsia="en-GB"/>
        </w:rPr>
        <w:t>)</w:t>
      </w:r>
    </w:p>
    <w:p w14:paraId="69AC79A2" w14:textId="5BA04DD0" w:rsidR="003754F5" w:rsidRPr="00F13B38" w:rsidRDefault="009519C4" w:rsidP="009519C4">
      <w:pPr>
        <w:spacing w:before="240" w:after="0" w:line="240" w:lineRule="auto"/>
        <w:jc w:val="center"/>
        <w:rPr>
          <w:rFonts w:eastAsia="Times New Roman" w:cstheme="minorHAnsi"/>
          <w:sz w:val="24"/>
          <w:szCs w:val="24"/>
          <w:lang w:eastAsia="en-GB"/>
        </w:rPr>
      </w:pPr>
      <w:r>
        <w:rPr>
          <w:noProof/>
        </w:rPr>
        <w:drawing>
          <wp:inline distT="0" distB="0" distL="0" distR="0" wp14:anchorId="3D5D5A13" wp14:editId="35C82E2D">
            <wp:extent cx="5456018" cy="1609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692" cy="1612563"/>
                    </a:xfrm>
                    <a:prstGeom prst="rect">
                      <a:avLst/>
                    </a:prstGeom>
                  </pic:spPr>
                </pic:pic>
              </a:graphicData>
            </a:graphic>
          </wp:inline>
        </w:drawing>
      </w:r>
    </w:p>
    <w:p w14:paraId="727C3506" w14:textId="77777777" w:rsidR="003754F5" w:rsidRPr="00F13B38" w:rsidRDefault="003754F5" w:rsidP="003754F5">
      <w:pPr>
        <w:spacing w:before="240"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 </w:t>
      </w:r>
    </w:p>
    <w:p w14:paraId="5D735C53" w14:textId="2FD5F9C2" w:rsidR="005C2553" w:rsidRDefault="003754F5" w:rsidP="005C2553">
      <w:pPr>
        <w:spacing w:after="240" w:line="240" w:lineRule="auto"/>
        <w:rPr>
          <w:rFonts w:eastAsia="Times New Roman" w:cstheme="minorHAnsi"/>
          <w:sz w:val="24"/>
          <w:szCs w:val="24"/>
          <w:lang w:eastAsia="en-GB"/>
        </w:rPr>
      </w:pPr>
      <w:r w:rsidRPr="00F13B38">
        <w:rPr>
          <w:rFonts w:eastAsia="Times New Roman" w:cstheme="minorHAnsi"/>
          <w:sz w:val="24"/>
          <w:szCs w:val="24"/>
          <w:lang w:eastAsia="en-GB"/>
        </w:rPr>
        <w:br/>
      </w:r>
      <w:r w:rsidRPr="00F13B38">
        <w:rPr>
          <w:rFonts w:eastAsia="Times New Roman" w:cstheme="minorHAnsi"/>
          <w:sz w:val="24"/>
          <w:szCs w:val="24"/>
          <w:lang w:eastAsia="en-GB"/>
        </w:rPr>
        <w:br/>
      </w:r>
    </w:p>
    <w:p w14:paraId="3EDB4F1C" w14:textId="77777777" w:rsidR="009519C4" w:rsidRPr="00F13B38" w:rsidRDefault="009519C4" w:rsidP="005C2553">
      <w:pPr>
        <w:spacing w:after="240" w:line="240" w:lineRule="auto"/>
        <w:rPr>
          <w:rFonts w:eastAsia="Times New Roman" w:cstheme="minorHAnsi"/>
          <w:sz w:val="24"/>
          <w:szCs w:val="24"/>
          <w:lang w:eastAsia="en-GB"/>
        </w:rPr>
      </w:pPr>
    </w:p>
    <w:p w14:paraId="1F51DF2E" w14:textId="0DBB1723" w:rsidR="003754F5" w:rsidRPr="00F13B38" w:rsidRDefault="003754F5" w:rsidP="005C2553">
      <w:pPr>
        <w:spacing w:after="240" w:line="240" w:lineRule="auto"/>
        <w:rPr>
          <w:rFonts w:eastAsia="Times New Roman" w:cstheme="minorHAnsi"/>
          <w:sz w:val="24"/>
          <w:szCs w:val="24"/>
          <w:lang w:eastAsia="en-GB"/>
        </w:rPr>
      </w:pPr>
      <w:r w:rsidRPr="00F13B38">
        <w:rPr>
          <w:rFonts w:eastAsia="Times New Roman" w:cstheme="minorHAnsi"/>
          <w:b/>
          <w:bCs/>
          <w:color w:val="000000"/>
          <w:sz w:val="24"/>
          <w:szCs w:val="24"/>
          <w:lang w:eastAsia="en-GB"/>
        </w:rPr>
        <w:lastRenderedPageBreak/>
        <w:t>GDPR compliance</w:t>
      </w:r>
      <w:r w:rsidRPr="00F13B38">
        <w:rPr>
          <w:rFonts w:eastAsia="Times New Roman" w:cstheme="minorHAnsi"/>
          <w:color w:val="0070C0"/>
          <w:sz w:val="24"/>
          <w:szCs w:val="24"/>
          <w:lang w:eastAsia="en-GB"/>
        </w:rPr>
        <w:t>  </w:t>
      </w:r>
    </w:p>
    <w:p w14:paraId="3B2D5A77" w14:textId="073A58D9" w:rsidR="00CC74B6" w:rsidRDefault="003754F5" w:rsidP="003754F5">
      <w:pPr>
        <w:spacing w:before="240"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Dealing with subsets of experiments for educational purposes, the appropriate GDPR compliance is found in Art. 25 of GDPR concerning the principles of “Data protection by design and by default”. The Data Security measures to implement are appropriate technical and organizational measures (</w:t>
      </w:r>
      <w:r w:rsidR="009519C4">
        <w:rPr>
          <w:rFonts w:eastAsia="Times New Roman" w:cstheme="minorHAnsi"/>
          <w:color w:val="000000"/>
          <w:sz w:val="24"/>
          <w:szCs w:val="24"/>
          <w:lang w:eastAsia="en-GB"/>
        </w:rPr>
        <w:t>European Union, 2016</w:t>
      </w:r>
      <w:r w:rsidRPr="00F13B38">
        <w:rPr>
          <w:rFonts w:eastAsia="Times New Roman" w:cstheme="minorHAnsi"/>
          <w:color w:val="000000"/>
          <w:sz w:val="24"/>
          <w:szCs w:val="24"/>
          <w:lang w:eastAsia="en-GB"/>
        </w:rPr>
        <w:t xml:space="preserve">) summarised in table </w:t>
      </w:r>
      <w:r w:rsidR="006F7BBE">
        <w:rPr>
          <w:rFonts w:eastAsia="Times New Roman" w:cstheme="minorHAnsi"/>
          <w:color w:val="000000"/>
          <w:sz w:val="24"/>
          <w:szCs w:val="24"/>
          <w:lang w:eastAsia="en-GB"/>
        </w:rPr>
        <w:t>4.</w:t>
      </w:r>
    </w:p>
    <w:p w14:paraId="29381D40" w14:textId="55EADF68" w:rsidR="003754F5" w:rsidRPr="00F13B38" w:rsidRDefault="005070E5" w:rsidP="005070E5">
      <w:pPr>
        <w:spacing w:before="240" w:after="0" w:line="240" w:lineRule="auto"/>
        <w:jc w:val="center"/>
        <w:rPr>
          <w:rFonts w:eastAsia="Times New Roman" w:cstheme="minorHAnsi"/>
          <w:sz w:val="24"/>
          <w:szCs w:val="24"/>
          <w:lang w:eastAsia="en-GB"/>
        </w:rPr>
      </w:pPr>
      <w:r>
        <w:rPr>
          <w:noProof/>
        </w:rPr>
        <w:drawing>
          <wp:inline distT="0" distB="0" distL="0" distR="0" wp14:anchorId="4BDC63E1" wp14:editId="088EFD4B">
            <wp:extent cx="4447833" cy="172768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2771" cy="1737374"/>
                    </a:xfrm>
                    <a:prstGeom prst="rect">
                      <a:avLst/>
                    </a:prstGeom>
                  </pic:spPr>
                </pic:pic>
              </a:graphicData>
            </a:graphic>
          </wp:inline>
        </w:drawing>
      </w:r>
      <w:r w:rsidR="003754F5" w:rsidRPr="00F13B38">
        <w:rPr>
          <w:rFonts w:eastAsia="Times New Roman" w:cstheme="minorHAnsi"/>
          <w:color w:val="0070C0"/>
          <w:sz w:val="24"/>
          <w:szCs w:val="24"/>
          <w:lang w:eastAsia="en-GB"/>
        </w:rPr>
        <w:t> </w:t>
      </w:r>
    </w:p>
    <w:p w14:paraId="7892DA5E" w14:textId="77777777" w:rsidR="005070E5" w:rsidRDefault="003754F5" w:rsidP="005070E5">
      <w:pPr>
        <w:spacing w:before="240" w:after="0" w:line="240" w:lineRule="auto"/>
        <w:rPr>
          <w:rFonts w:eastAsia="Times New Roman" w:cstheme="minorHAnsi"/>
          <w:sz w:val="24"/>
          <w:szCs w:val="24"/>
          <w:lang w:eastAsia="en-GB"/>
        </w:rPr>
      </w:pPr>
      <w:r w:rsidRPr="00F13B38">
        <w:rPr>
          <w:rFonts w:eastAsia="Times New Roman" w:cstheme="minorHAnsi"/>
          <w:color w:val="000000"/>
          <w:sz w:val="24"/>
          <w:szCs w:val="24"/>
          <w:lang w:eastAsia="en-GB"/>
        </w:rPr>
        <w:t>Additional security measures such as anonymisation are not required since we know that the data in the proposed system concerns only experiment data and does not contain sensitive information concerning a European citizen. </w:t>
      </w:r>
    </w:p>
    <w:p w14:paraId="301CA814" w14:textId="6FA3E15A" w:rsidR="003754F5" w:rsidRPr="00F13B38" w:rsidRDefault="003754F5" w:rsidP="005070E5">
      <w:pPr>
        <w:spacing w:before="240" w:after="0" w:line="240" w:lineRule="auto"/>
        <w:rPr>
          <w:rFonts w:eastAsia="Times New Roman" w:cstheme="minorHAnsi"/>
          <w:sz w:val="24"/>
          <w:szCs w:val="24"/>
          <w:lang w:eastAsia="en-GB"/>
        </w:rPr>
      </w:pPr>
    </w:p>
    <w:p w14:paraId="3318D19A" w14:textId="5048BF5C" w:rsidR="005070E5" w:rsidRPr="00163C08" w:rsidRDefault="003754F5" w:rsidP="00853D63">
      <w:pPr>
        <w:spacing w:line="240" w:lineRule="auto"/>
        <w:rPr>
          <w:rFonts w:eastAsia="Times New Roman" w:cstheme="minorHAnsi"/>
          <w:sz w:val="24"/>
          <w:szCs w:val="24"/>
          <w:lang w:eastAsia="en-GB"/>
        </w:rPr>
      </w:pPr>
      <w:r w:rsidRPr="00163C08">
        <w:rPr>
          <w:rFonts w:eastAsia="Times New Roman" w:cstheme="minorHAnsi"/>
          <w:b/>
          <w:bCs/>
          <w:color w:val="000000"/>
          <w:sz w:val="24"/>
          <w:szCs w:val="24"/>
          <w:lang w:eastAsia="en-GB"/>
        </w:rPr>
        <w:t>Tools and libraries</w:t>
      </w:r>
    </w:p>
    <w:p w14:paraId="19034A2E" w14:textId="77777777" w:rsidR="002772A0" w:rsidRPr="00163C08" w:rsidRDefault="002772A0" w:rsidP="002772A0">
      <w:pPr>
        <w:pStyle w:val="Paragrafoelenco"/>
        <w:numPr>
          <w:ilvl w:val="0"/>
          <w:numId w:val="1"/>
        </w:numPr>
        <w:spacing w:before="240" w:after="0" w:line="240" w:lineRule="auto"/>
        <w:rPr>
          <w:rFonts w:eastAsia="Times New Roman" w:cstheme="minorHAnsi"/>
          <w:color w:val="000000"/>
          <w:sz w:val="24"/>
          <w:szCs w:val="24"/>
          <w:lang w:eastAsia="en-GB"/>
        </w:rPr>
        <w:sectPr w:rsidR="002772A0" w:rsidRPr="00163C08">
          <w:headerReference w:type="default" r:id="rId15"/>
          <w:pgSz w:w="11906" w:h="16838"/>
          <w:pgMar w:top="1440" w:right="1440" w:bottom="1440" w:left="1440" w:header="708" w:footer="708" w:gutter="0"/>
          <w:cols w:space="708"/>
          <w:docGrid w:linePitch="360"/>
        </w:sectPr>
      </w:pPr>
    </w:p>
    <w:p w14:paraId="2A9F94AB" w14:textId="135AAF49" w:rsidR="005070E5" w:rsidRPr="002772A0" w:rsidRDefault="00853D63" w:rsidP="002772A0">
      <w:pPr>
        <w:pStyle w:val="Paragrafoelenco"/>
        <w:numPr>
          <w:ilvl w:val="0"/>
          <w:numId w:val="1"/>
        </w:numPr>
        <w:spacing w:before="240" w:after="0" w:line="240" w:lineRule="auto"/>
        <w:rPr>
          <w:rFonts w:eastAsia="Times New Roman" w:cstheme="minorHAnsi"/>
          <w:color w:val="000000"/>
          <w:sz w:val="24"/>
          <w:szCs w:val="24"/>
          <w:lang w:eastAsia="en-GB"/>
        </w:rPr>
      </w:pPr>
      <w:r w:rsidRPr="002772A0">
        <w:rPr>
          <w:rFonts w:eastAsia="Times New Roman" w:cstheme="minorHAnsi"/>
          <w:color w:val="000000"/>
          <w:sz w:val="24"/>
          <w:szCs w:val="24"/>
          <w:lang w:eastAsia="en-GB"/>
        </w:rPr>
        <w:t>Python</w:t>
      </w:r>
    </w:p>
    <w:p w14:paraId="2AA028AD"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Hashlib module</w:t>
      </w:r>
    </w:p>
    <w:p w14:paraId="5D453B81"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Sqlite</w:t>
      </w:r>
    </w:p>
    <w:p w14:paraId="4408A8B8"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Flask</w:t>
      </w:r>
    </w:p>
    <w:p w14:paraId="1B3D610E"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Sqlalchemy </w:t>
      </w:r>
    </w:p>
    <w:p w14:paraId="1CC11122"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HTML</w:t>
      </w:r>
    </w:p>
    <w:p w14:paraId="35BAFDEC"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CSS</w:t>
      </w:r>
    </w:p>
    <w:p w14:paraId="61AC25E4"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Pycharm</w:t>
      </w:r>
    </w:p>
    <w:p w14:paraId="24368FE5" w14:textId="77777777" w:rsidR="003754F5" w:rsidRPr="002772A0" w:rsidRDefault="003754F5" w:rsidP="002772A0">
      <w:pPr>
        <w:pStyle w:val="Paragrafoelenco"/>
        <w:numPr>
          <w:ilvl w:val="0"/>
          <w:numId w:val="1"/>
        </w:numPr>
        <w:spacing w:before="240" w:after="0" w:line="240" w:lineRule="auto"/>
        <w:rPr>
          <w:rFonts w:eastAsia="Times New Roman" w:cstheme="minorHAnsi"/>
          <w:sz w:val="24"/>
          <w:szCs w:val="24"/>
          <w:lang w:eastAsia="en-GB"/>
        </w:rPr>
      </w:pPr>
      <w:r w:rsidRPr="002772A0">
        <w:rPr>
          <w:rFonts w:eastAsia="Times New Roman" w:cstheme="minorHAnsi"/>
          <w:color w:val="000000"/>
          <w:sz w:val="24"/>
          <w:szCs w:val="24"/>
          <w:lang w:eastAsia="en-GB"/>
        </w:rPr>
        <w:t>Visual Studio Code </w:t>
      </w:r>
    </w:p>
    <w:p w14:paraId="229FE21A" w14:textId="77777777" w:rsidR="002772A0" w:rsidRDefault="002772A0" w:rsidP="003754F5">
      <w:pPr>
        <w:spacing w:after="240" w:line="240" w:lineRule="auto"/>
        <w:rPr>
          <w:rFonts w:eastAsia="Times New Roman" w:cstheme="minorHAnsi"/>
          <w:sz w:val="24"/>
          <w:szCs w:val="24"/>
          <w:lang w:eastAsia="en-GB"/>
        </w:rPr>
        <w:sectPr w:rsidR="002772A0" w:rsidSect="002772A0">
          <w:type w:val="continuous"/>
          <w:pgSz w:w="11906" w:h="16838"/>
          <w:pgMar w:top="1440" w:right="1440" w:bottom="1440" w:left="1440" w:header="708" w:footer="708" w:gutter="0"/>
          <w:cols w:num="2" w:space="708"/>
          <w:docGrid w:linePitch="360"/>
        </w:sectPr>
      </w:pPr>
    </w:p>
    <w:p w14:paraId="5C3B0587" w14:textId="7D09230B" w:rsidR="003754F5" w:rsidRDefault="003754F5" w:rsidP="003754F5">
      <w:pPr>
        <w:spacing w:after="240" w:line="240" w:lineRule="auto"/>
        <w:rPr>
          <w:rFonts w:eastAsia="Times New Roman" w:cstheme="minorHAnsi"/>
          <w:sz w:val="24"/>
          <w:szCs w:val="24"/>
          <w:lang w:eastAsia="en-GB"/>
        </w:rPr>
      </w:pPr>
      <w:r w:rsidRPr="00F13B38">
        <w:rPr>
          <w:rFonts w:eastAsia="Times New Roman" w:cstheme="minorHAnsi"/>
          <w:sz w:val="24"/>
          <w:szCs w:val="24"/>
          <w:lang w:eastAsia="en-GB"/>
        </w:rPr>
        <w:br/>
      </w:r>
      <w:r w:rsidRPr="00F13B38">
        <w:rPr>
          <w:rFonts w:eastAsia="Times New Roman" w:cstheme="minorHAnsi"/>
          <w:sz w:val="24"/>
          <w:szCs w:val="24"/>
          <w:lang w:eastAsia="en-GB"/>
        </w:rPr>
        <w:br/>
      </w:r>
      <w:r w:rsidRPr="00F13B38">
        <w:rPr>
          <w:rFonts w:eastAsia="Times New Roman" w:cstheme="minorHAnsi"/>
          <w:sz w:val="24"/>
          <w:szCs w:val="24"/>
          <w:lang w:eastAsia="en-GB"/>
        </w:rPr>
        <w:br/>
      </w:r>
      <w:r w:rsidRPr="00F13B38">
        <w:rPr>
          <w:rFonts w:eastAsia="Times New Roman" w:cstheme="minorHAnsi"/>
          <w:sz w:val="24"/>
          <w:szCs w:val="24"/>
          <w:lang w:eastAsia="en-GB"/>
        </w:rPr>
        <w:br/>
      </w:r>
      <w:r w:rsidRPr="00F13B38">
        <w:rPr>
          <w:rFonts w:eastAsia="Times New Roman" w:cstheme="minorHAnsi"/>
          <w:sz w:val="24"/>
          <w:szCs w:val="24"/>
          <w:lang w:eastAsia="en-GB"/>
        </w:rPr>
        <w:br/>
      </w:r>
    </w:p>
    <w:p w14:paraId="629245D2" w14:textId="208D67A0" w:rsidR="00163C08" w:rsidRDefault="00163C08" w:rsidP="003754F5">
      <w:pPr>
        <w:spacing w:after="240" w:line="240" w:lineRule="auto"/>
        <w:rPr>
          <w:rFonts w:eastAsia="Times New Roman" w:cstheme="minorHAnsi"/>
          <w:sz w:val="24"/>
          <w:szCs w:val="24"/>
          <w:lang w:eastAsia="en-GB"/>
        </w:rPr>
      </w:pPr>
    </w:p>
    <w:p w14:paraId="6BCD32E6" w14:textId="3A269039" w:rsidR="00163C08" w:rsidRDefault="00163C08" w:rsidP="003754F5">
      <w:pPr>
        <w:spacing w:after="240" w:line="240" w:lineRule="auto"/>
        <w:rPr>
          <w:rFonts w:eastAsia="Times New Roman" w:cstheme="minorHAnsi"/>
          <w:sz w:val="24"/>
          <w:szCs w:val="24"/>
          <w:lang w:eastAsia="en-GB"/>
        </w:rPr>
      </w:pPr>
    </w:p>
    <w:p w14:paraId="7477BF7C" w14:textId="30F9DDA7" w:rsidR="00163C08" w:rsidRDefault="00163C08" w:rsidP="003754F5">
      <w:pPr>
        <w:spacing w:after="240" w:line="240" w:lineRule="auto"/>
        <w:rPr>
          <w:rFonts w:eastAsia="Times New Roman" w:cstheme="minorHAnsi"/>
          <w:sz w:val="24"/>
          <w:szCs w:val="24"/>
          <w:lang w:eastAsia="en-GB"/>
        </w:rPr>
      </w:pPr>
    </w:p>
    <w:p w14:paraId="7CB90ED4" w14:textId="627ADFF0" w:rsidR="00163C08" w:rsidRDefault="00163C08" w:rsidP="003754F5">
      <w:pPr>
        <w:spacing w:after="240" w:line="240" w:lineRule="auto"/>
        <w:rPr>
          <w:rFonts w:eastAsia="Times New Roman" w:cstheme="minorHAnsi"/>
          <w:sz w:val="24"/>
          <w:szCs w:val="24"/>
          <w:lang w:eastAsia="en-GB"/>
        </w:rPr>
      </w:pPr>
    </w:p>
    <w:p w14:paraId="1EEDDD05" w14:textId="2644D2B3" w:rsidR="00163C08" w:rsidRDefault="00163C08" w:rsidP="003754F5">
      <w:pPr>
        <w:spacing w:after="240" w:line="240" w:lineRule="auto"/>
        <w:rPr>
          <w:rFonts w:eastAsia="Times New Roman" w:cstheme="minorHAnsi"/>
          <w:sz w:val="24"/>
          <w:szCs w:val="24"/>
          <w:lang w:eastAsia="en-GB"/>
        </w:rPr>
      </w:pPr>
    </w:p>
    <w:p w14:paraId="3953D440" w14:textId="60027011" w:rsidR="00163C08" w:rsidRDefault="00163C08" w:rsidP="003754F5">
      <w:pPr>
        <w:spacing w:after="240" w:line="240" w:lineRule="auto"/>
        <w:rPr>
          <w:rFonts w:eastAsia="Times New Roman" w:cstheme="minorHAnsi"/>
          <w:sz w:val="24"/>
          <w:szCs w:val="24"/>
          <w:lang w:eastAsia="en-GB"/>
        </w:rPr>
      </w:pPr>
    </w:p>
    <w:p w14:paraId="58922DB1" w14:textId="77777777" w:rsidR="00163C08" w:rsidRPr="00F13B38" w:rsidRDefault="00163C08" w:rsidP="003754F5">
      <w:pPr>
        <w:spacing w:after="240" w:line="240" w:lineRule="auto"/>
        <w:rPr>
          <w:rFonts w:eastAsia="Times New Roman" w:cstheme="minorHAnsi"/>
          <w:sz w:val="24"/>
          <w:szCs w:val="24"/>
          <w:lang w:eastAsia="en-GB"/>
        </w:rPr>
      </w:pPr>
    </w:p>
    <w:p w14:paraId="5F4FF4DE" w14:textId="77777777" w:rsidR="003754F5" w:rsidRPr="00163C08" w:rsidRDefault="003754F5" w:rsidP="003754F5">
      <w:pPr>
        <w:spacing w:after="40" w:line="240" w:lineRule="auto"/>
        <w:rPr>
          <w:rFonts w:eastAsia="Times New Roman" w:cstheme="minorHAnsi"/>
          <w:sz w:val="24"/>
          <w:szCs w:val="24"/>
          <w:lang w:eastAsia="en-GB"/>
        </w:rPr>
      </w:pPr>
      <w:r w:rsidRPr="00163C08">
        <w:rPr>
          <w:rFonts w:eastAsia="Times New Roman" w:cstheme="minorHAnsi"/>
          <w:b/>
          <w:bCs/>
          <w:color w:val="000000"/>
          <w:sz w:val="24"/>
          <w:szCs w:val="24"/>
          <w:lang w:eastAsia="en-GB"/>
        </w:rPr>
        <w:lastRenderedPageBreak/>
        <w:t>References </w:t>
      </w:r>
    </w:p>
    <w:p w14:paraId="1971C6E9" w14:textId="77777777" w:rsidR="003754F5" w:rsidRPr="00F13B38" w:rsidRDefault="003754F5" w:rsidP="003754F5">
      <w:pPr>
        <w:spacing w:after="0" w:line="240" w:lineRule="auto"/>
        <w:rPr>
          <w:rFonts w:eastAsia="Times New Roman" w:cstheme="minorHAnsi"/>
          <w:sz w:val="24"/>
          <w:szCs w:val="24"/>
          <w:lang w:eastAsia="en-GB"/>
        </w:rPr>
      </w:pPr>
    </w:p>
    <w:p w14:paraId="4339F191" w14:textId="25142564" w:rsidR="003754F5" w:rsidRPr="00F13B38" w:rsidRDefault="003754F5" w:rsidP="00163C08">
      <w:pPr>
        <w:spacing w:after="0" w:line="240" w:lineRule="auto"/>
        <w:rPr>
          <w:rFonts w:eastAsia="Times New Roman" w:cstheme="minorHAnsi"/>
          <w:sz w:val="24"/>
          <w:szCs w:val="24"/>
          <w:lang w:eastAsia="en-GB"/>
        </w:rPr>
      </w:pPr>
      <w:r w:rsidRPr="00F13B38">
        <w:rPr>
          <w:rFonts w:eastAsia="Times New Roman" w:cstheme="minorHAnsi"/>
          <w:color w:val="000000"/>
          <w:sz w:val="24"/>
          <w:szCs w:val="24"/>
          <w:shd w:val="clear" w:color="auto" w:fill="FFFFFF"/>
          <w:lang w:eastAsia="en-GB"/>
        </w:rPr>
        <w:t xml:space="preserve">Baranowski, Z., Grzybek, M., Canali, L., Garcia, D. and Surdy, K., 2015. Scale out databases for CERN use cases. </w:t>
      </w:r>
      <w:r w:rsidRPr="00F13B38">
        <w:rPr>
          <w:rFonts w:eastAsia="Times New Roman" w:cstheme="minorHAnsi"/>
          <w:i/>
          <w:iCs/>
          <w:color w:val="000000"/>
          <w:sz w:val="24"/>
          <w:szCs w:val="24"/>
          <w:shd w:val="clear" w:color="auto" w:fill="FFFFFF"/>
          <w:lang w:eastAsia="en-GB"/>
        </w:rPr>
        <w:t>Journal of Physics: Conference Series</w:t>
      </w:r>
      <w:r w:rsidRPr="00F13B38">
        <w:rPr>
          <w:rFonts w:eastAsia="Times New Roman" w:cstheme="minorHAnsi"/>
          <w:color w:val="000000"/>
          <w:sz w:val="24"/>
          <w:szCs w:val="24"/>
          <w:shd w:val="clear" w:color="auto" w:fill="FFFFFF"/>
          <w:lang w:eastAsia="en-GB"/>
        </w:rPr>
        <w:t>, 664(4), p.042002.</w:t>
      </w:r>
      <w:r w:rsidR="00163C08">
        <w:rPr>
          <w:rFonts w:eastAsia="Times New Roman" w:cstheme="minorHAnsi"/>
          <w:sz w:val="24"/>
          <w:szCs w:val="24"/>
          <w:lang w:eastAsia="en-GB"/>
        </w:rPr>
        <w:t xml:space="preserve"> </w:t>
      </w:r>
      <w:r w:rsidRPr="00F13B38">
        <w:rPr>
          <w:rFonts w:eastAsia="Times New Roman" w:cstheme="minorHAnsi"/>
          <w:color w:val="000000"/>
          <w:sz w:val="24"/>
          <w:szCs w:val="24"/>
          <w:lang w:eastAsia="en-GB"/>
        </w:rPr>
        <w:t>DOI: 10.1088/1742-6596/664/4/042002 </w:t>
      </w:r>
      <w:r w:rsidR="00163C08" w:rsidRPr="00F13B38">
        <w:rPr>
          <w:rFonts w:eastAsia="Times New Roman" w:cstheme="minorHAnsi"/>
          <w:color w:val="222222"/>
          <w:sz w:val="24"/>
          <w:szCs w:val="24"/>
          <w:shd w:val="clear" w:color="auto" w:fill="FFFFFF"/>
          <w:lang w:eastAsia="en-GB"/>
        </w:rPr>
        <w:t>[Accessed 21 March 2021].</w:t>
      </w:r>
    </w:p>
    <w:p w14:paraId="20F52C02" w14:textId="77777777" w:rsidR="003754F5" w:rsidRPr="00F13B38" w:rsidRDefault="003754F5" w:rsidP="00163C08">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CERN (N.D.) CERN Open Data Policy for the LHC Experiments. Available from:</w:t>
      </w:r>
      <w:hyperlink r:id="rId16" w:history="1">
        <w:r w:rsidRPr="00F13B38">
          <w:rPr>
            <w:rFonts w:eastAsia="Times New Roman" w:cstheme="minorHAnsi"/>
            <w:color w:val="222222"/>
            <w:sz w:val="24"/>
            <w:szCs w:val="24"/>
            <w:u w:val="single"/>
            <w:shd w:val="clear" w:color="auto" w:fill="FFFFFF"/>
            <w:lang w:eastAsia="en-GB"/>
          </w:rPr>
          <w:t xml:space="preserve"> </w:t>
        </w:r>
        <w:r w:rsidRPr="00F13B38">
          <w:rPr>
            <w:rFonts w:eastAsia="Times New Roman" w:cstheme="minorHAnsi"/>
            <w:color w:val="1155CC"/>
            <w:sz w:val="24"/>
            <w:szCs w:val="24"/>
            <w:u w:val="single"/>
            <w:shd w:val="clear" w:color="auto" w:fill="FFFFFF"/>
            <w:lang w:eastAsia="en-GB"/>
          </w:rPr>
          <w:t>http://opendata.cern.ch/docs/cern-open-data-policy-for-lhc-experiments</w:t>
        </w:r>
      </w:hyperlink>
      <w:r w:rsidRPr="00F13B38">
        <w:rPr>
          <w:rFonts w:eastAsia="Times New Roman" w:cstheme="minorHAnsi"/>
          <w:color w:val="1155CC"/>
          <w:sz w:val="24"/>
          <w:szCs w:val="24"/>
          <w:u w:val="single"/>
          <w:shd w:val="clear" w:color="auto" w:fill="FFFFFF"/>
          <w:lang w:eastAsia="en-GB"/>
        </w:rPr>
        <w:t xml:space="preserve"> </w:t>
      </w:r>
      <w:r w:rsidRPr="00F13B38">
        <w:rPr>
          <w:rFonts w:eastAsia="Times New Roman" w:cstheme="minorHAnsi"/>
          <w:color w:val="222222"/>
          <w:sz w:val="24"/>
          <w:szCs w:val="24"/>
          <w:shd w:val="clear" w:color="auto" w:fill="FFFFFF"/>
          <w:lang w:eastAsia="en-GB"/>
        </w:rPr>
        <w:t>[Accessed 21 March 2021].</w:t>
      </w:r>
    </w:p>
    <w:p w14:paraId="07809C71" w14:textId="72CE64F1" w:rsidR="00163C08" w:rsidRPr="00163C08" w:rsidRDefault="003754F5" w:rsidP="00163C08">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CERN (N.D.) Storage: What Data to Record. Available from: </w:t>
      </w:r>
      <w:hyperlink r:id="rId17" w:history="1">
        <w:r w:rsidRPr="00F13B38">
          <w:rPr>
            <w:rFonts w:eastAsia="Times New Roman" w:cstheme="minorHAnsi"/>
            <w:color w:val="1155CC"/>
            <w:sz w:val="24"/>
            <w:szCs w:val="24"/>
            <w:u w:val="single"/>
            <w:shd w:val="clear" w:color="auto" w:fill="FFFFFF"/>
            <w:lang w:eastAsia="en-GB"/>
          </w:rPr>
          <w:t>https://home.cern/science/computing/storage</w:t>
        </w:r>
      </w:hyperlink>
      <w:r w:rsidRPr="00F13B38">
        <w:rPr>
          <w:rFonts w:eastAsia="Times New Roman" w:cstheme="minorHAnsi"/>
          <w:color w:val="222222"/>
          <w:sz w:val="24"/>
          <w:szCs w:val="24"/>
          <w:shd w:val="clear" w:color="auto" w:fill="FFFFFF"/>
          <w:lang w:eastAsia="en-GB"/>
        </w:rPr>
        <w:t xml:space="preserve"> [Accessed 22 March 2021].</w:t>
      </w:r>
    </w:p>
    <w:p w14:paraId="14083A36" w14:textId="19B9C9D4" w:rsidR="003754F5" w:rsidRPr="00F13B38" w:rsidRDefault="003754F5" w:rsidP="00163C08">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CERN (N.D.) The Grid: A System of Tiers. Available from: </w:t>
      </w:r>
      <w:hyperlink r:id="rId18" w:history="1">
        <w:r w:rsidRPr="00F13B38">
          <w:rPr>
            <w:rFonts w:eastAsia="Times New Roman" w:cstheme="minorHAnsi"/>
            <w:color w:val="1155CC"/>
            <w:sz w:val="24"/>
            <w:szCs w:val="24"/>
            <w:u w:val="single"/>
            <w:shd w:val="clear" w:color="auto" w:fill="FFFFFF"/>
            <w:lang w:eastAsia="en-GB"/>
          </w:rPr>
          <w:t>https://home.cern/science/computing/grid-system-tiers</w:t>
        </w:r>
      </w:hyperlink>
      <w:r w:rsidRPr="00F13B38">
        <w:rPr>
          <w:rFonts w:eastAsia="Times New Roman" w:cstheme="minorHAnsi"/>
          <w:color w:val="222222"/>
          <w:sz w:val="24"/>
          <w:szCs w:val="24"/>
          <w:shd w:val="clear" w:color="auto" w:fill="FFFFFF"/>
          <w:lang w:eastAsia="en-GB"/>
        </w:rPr>
        <w:t xml:space="preserve"> [Accessed 22 March 2021].</w:t>
      </w:r>
    </w:p>
    <w:p w14:paraId="1AADDFA5" w14:textId="77777777" w:rsidR="003754F5" w:rsidRPr="00F13B38" w:rsidRDefault="003754F5" w:rsidP="00163C08">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European Union (2016) </w:t>
      </w:r>
      <w:r w:rsidRPr="00F13B38">
        <w:rPr>
          <w:rFonts w:eastAsia="Times New Roman" w:cstheme="minorHAnsi"/>
          <w:color w:val="444444"/>
          <w:sz w:val="24"/>
          <w:szCs w:val="24"/>
          <w:shd w:val="clear" w:color="auto" w:fill="FFFFFF"/>
          <w:lang w:eastAsia="en-GB"/>
        </w:rPr>
        <w:t xml:space="preserve">Regulation (EU) 2016/679 of the European Parliament and of the Council. </w:t>
      </w:r>
      <w:r w:rsidRPr="00F13B38">
        <w:rPr>
          <w:rFonts w:eastAsia="Times New Roman" w:cstheme="minorHAnsi"/>
          <w:color w:val="222222"/>
          <w:sz w:val="24"/>
          <w:szCs w:val="24"/>
          <w:shd w:val="clear" w:color="auto" w:fill="FFFFFF"/>
          <w:lang w:eastAsia="en-GB"/>
        </w:rPr>
        <w:t>Available from:</w:t>
      </w:r>
      <w:hyperlink r:id="rId19" w:history="1">
        <w:r w:rsidRPr="00F13B38">
          <w:rPr>
            <w:rFonts w:eastAsia="Times New Roman" w:cstheme="minorHAnsi"/>
            <w:color w:val="222222"/>
            <w:sz w:val="24"/>
            <w:szCs w:val="24"/>
            <w:u w:val="single"/>
            <w:shd w:val="clear" w:color="auto" w:fill="FFFFFF"/>
            <w:lang w:eastAsia="en-GB"/>
          </w:rPr>
          <w:t xml:space="preserve"> </w:t>
        </w:r>
      </w:hyperlink>
      <w:hyperlink r:id="rId20" w:history="1">
        <w:r w:rsidRPr="00F13B38">
          <w:rPr>
            <w:rFonts w:eastAsia="Times New Roman" w:cstheme="minorHAnsi"/>
            <w:color w:val="1155CC"/>
            <w:sz w:val="24"/>
            <w:szCs w:val="24"/>
            <w:u w:val="single"/>
            <w:shd w:val="clear" w:color="auto" w:fill="FFFFFF"/>
            <w:lang w:eastAsia="en-GB"/>
          </w:rPr>
          <w:t>https://eur-lex.europa.eu/eli/reg/2016/679/oj</w:t>
        </w:r>
      </w:hyperlink>
      <w:r w:rsidRPr="00F13B38">
        <w:rPr>
          <w:rFonts w:eastAsia="Times New Roman" w:cstheme="minorHAnsi"/>
          <w:color w:val="222222"/>
          <w:sz w:val="24"/>
          <w:szCs w:val="24"/>
          <w:shd w:val="clear" w:color="auto" w:fill="FFFFFF"/>
          <w:lang w:eastAsia="en-GB"/>
        </w:rPr>
        <w:t xml:space="preserve"> [Accessed 20 March 2021].</w:t>
      </w:r>
    </w:p>
    <w:p w14:paraId="7A1A40FB" w14:textId="77777777" w:rsidR="00B33A65" w:rsidRPr="00F13B38" w:rsidRDefault="00B33A65" w:rsidP="00B33A65">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Flask (2020) Flask web framework documentation. Available from:</w:t>
      </w:r>
      <w:hyperlink r:id="rId21" w:history="1">
        <w:r w:rsidRPr="00F13B38">
          <w:rPr>
            <w:rFonts w:eastAsia="Times New Roman" w:cstheme="minorHAnsi"/>
            <w:color w:val="222222"/>
            <w:sz w:val="24"/>
            <w:szCs w:val="24"/>
            <w:u w:val="single"/>
            <w:shd w:val="clear" w:color="auto" w:fill="FFFFFF"/>
            <w:lang w:eastAsia="en-GB"/>
          </w:rPr>
          <w:t xml:space="preserve"> </w:t>
        </w:r>
        <w:r w:rsidRPr="00F13B38">
          <w:rPr>
            <w:rFonts w:eastAsia="Times New Roman" w:cstheme="minorHAnsi"/>
            <w:color w:val="1155CC"/>
            <w:sz w:val="24"/>
            <w:szCs w:val="24"/>
            <w:u w:val="single"/>
            <w:shd w:val="clear" w:color="auto" w:fill="FFFFFF"/>
            <w:lang w:eastAsia="en-GB"/>
          </w:rPr>
          <w:t>https://flask.palletsprojects.com/en/1.1.x/</w:t>
        </w:r>
      </w:hyperlink>
      <w:r w:rsidRPr="00F13B38">
        <w:rPr>
          <w:rFonts w:eastAsia="Times New Roman" w:cstheme="minorHAnsi"/>
          <w:color w:val="222222"/>
          <w:sz w:val="24"/>
          <w:szCs w:val="24"/>
          <w:shd w:val="clear" w:color="auto" w:fill="FFFFFF"/>
          <w:lang w:eastAsia="en-GB"/>
        </w:rPr>
        <w:t xml:space="preserve"> [Accessed 22 March 2021].</w:t>
      </w:r>
    </w:p>
    <w:p w14:paraId="6E096951" w14:textId="2D1F4B99" w:rsidR="00B33A65" w:rsidRPr="00B33A65" w:rsidRDefault="00B33A65" w:rsidP="00163C08">
      <w:pPr>
        <w:spacing w:before="240" w:after="0" w:line="240" w:lineRule="auto"/>
        <w:rPr>
          <w:rFonts w:eastAsia="Times New Roman" w:cstheme="minorHAnsi"/>
          <w:color w:val="222222"/>
          <w:sz w:val="24"/>
          <w:szCs w:val="24"/>
          <w:shd w:val="clear" w:color="auto" w:fill="FFFFFF"/>
          <w:lang w:eastAsia="en-GB"/>
        </w:rPr>
      </w:pPr>
      <w:r w:rsidRPr="00F13B38">
        <w:rPr>
          <w:rFonts w:eastAsia="Times New Roman" w:cstheme="minorHAnsi"/>
          <w:color w:val="222222"/>
          <w:sz w:val="24"/>
          <w:szCs w:val="24"/>
          <w:shd w:val="clear" w:color="auto" w:fill="FFFFFF"/>
          <w:lang w:eastAsia="en-GB"/>
        </w:rPr>
        <w:t xml:space="preserve">Flask-SQLAlchemy (2021) Flask extension documentation. Available from: </w:t>
      </w:r>
      <w:hyperlink r:id="rId22" w:history="1">
        <w:r w:rsidRPr="00B33A65">
          <w:rPr>
            <w:rFonts w:eastAsia="Times New Roman" w:cstheme="minorHAnsi"/>
            <w:color w:val="1155CC"/>
            <w:sz w:val="24"/>
            <w:szCs w:val="24"/>
            <w:u w:val="single"/>
            <w:shd w:val="clear" w:color="auto" w:fill="FFFFFF"/>
            <w:lang w:eastAsia="en-GB"/>
          </w:rPr>
          <w:t>https://docs.sqlalchemy.org/en/14/</w:t>
        </w:r>
      </w:hyperlink>
      <w:r w:rsidRPr="00B33A65">
        <w:rPr>
          <w:rFonts w:eastAsia="Times New Roman" w:cstheme="minorHAnsi"/>
          <w:color w:val="1155CC"/>
          <w:sz w:val="24"/>
          <w:szCs w:val="24"/>
          <w:u w:val="single"/>
          <w:shd w:val="clear" w:color="auto" w:fill="FFFFFF"/>
          <w:lang w:eastAsia="en-GB"/>
        </w:rPr>
        <w:t xml:space="preserve"> </w:t>
      </w:r>
      <w:r w:rsidRPr="00B33A65">
        <w:rPr>
          <w:rFonts w:eastAsia="Times New Roman" w:cstheme="minorHAnsi"/>
          <w:color w:val="222222"/>
          <w:sz w:val="24"/>
          <w:szCs w:val="24"/>
          <w:shd w:val="clear" w:color="auto" w:fill="FFFFFF"/>
          <w:lang w:eastAsia="en-GB"/>
        </w:rPr>
        <w:t>[Accessed 23 March 2021].</w:t>
      </w:r>
    </w:p>
    <w:p w14:paraId="081BBE7E" w14:textId="7F27D9BE" w:rsidR="00B33A65" w:rsidRPr="00C00332" w:rsidRDefault="00B33A65" w:rsidP="00C00332">
      <w:pPr>
        <w:spacing w:before="240" w:after="0" w:line="240" w:lineRule="auto"/>
        <w:rPr>
          <w:rFonts w:eastAsia="Times New Roman" w:cstheme="minorHAnsi"/>
          <w:color w:val="222222"/>
          <w:sz w:val="24"/>
          <w:szCs w:val="24"/>
          <w:shd w:val="clear" w:color="auto" w:fill="FFFFFF"/>
          <w:lang w:eastAsia="en-GB"/>
        </w:rPr>
      </w:pPr>
      <w:r w:rsidRPr="00B33A65">
        <w:rPr>
          <w:rFonts w:eastAsia="Times New Roman" w:cstheme="minorHAnsi"/>
          <w:color w:val="222222"/>
          <w:sz w:val="24"/>
          <w:szCs w:val="24"/>
          <w:shd w:val="clear" w:color="auto" w:fill="FFFFFF"/>
          <w:lang w:val="en-US" w:eastAsia="en-GB"/>
        </w:rPr>
        <w:t xml:space="preserve">Python (2021) </w:t>
      </w:r>
      <w:r w:rsidRPr="00B33A65">
        <w:rPr>
          <w:rFonts w:eastAsia="Times New Roman" w:cstheme="minorHAnsi"/>
          <w:color w:val="222222"/>
          <w:sz w:val="24"/>
          <w:szCs w:val="24"/>
          <w:shd w:val="clear" w:color="auto" w:fill="FFFFFF"/>
          <w:lang w:val="en-US" w:eastAsia="en-GB"/>
        </w:rPr>
        <w:t>Hashlib module</w:t>
      </w:r>
      <w:r w:rsidRPr="00B33A65">
        <w:rPr>
          <w:rFonts w:eastAsia="Times New Roman" w:cstheme="minorHAnsi"/>
          <w:color w:val="222222"/>
          <w:sz w:val="24"/>
          <w:szCs w:val="24"/>
          <w:shd w:val="clear" w:color="auto" w:fill="FFFFFF"/>
          <w:lang w:val="en-US" w:eastAsia="en-GB"/>
        </w:rPr>
        <w:t xml:space="preserve"> documentation. Available</w:t>
      </w:r>
      <w:r>
        <w:rPr>
          <w:rFonts w:eastAsia="Times New Roman" w:cstheme="minorHAnsi"/>
          <w:color w:val="222222"/>
          <w:sz w:val="24"/>
          <w:szCs w:val="24"/>
          <w:shd w:val="clear" w:color="auto" w:fill="FFFFFF"/>
          <w:lang w:val="en-US" w:eastAsia="en-GB"/>
        </w:rPr>
        <w:t xml:space="preserve"> from:</w:t>
      </w:r>
      <w:hyperlink r:id="rId23" w:history="1">
        <w:r w:rsidRPr="00130E5C">
          <w:rPr>
            <w:rStyle w:val="Collegamentoipertestuale"/>
            <w:rFonts w:eastAsia="Times New Roman" w:cstheme="minorHAnsi"/>
            <w:sz w:val="24"/>
            <w:szCs w:val="24"/>
            <w:shd w:val="clear" w:color="auto" w:fill="FFFFFF"/>
            <w:lang w:val="en-US" w:eastAsia="en-GB"/>
          </w:rPr>
          <w:t xml:space="preserve"> https://docs.python.org/3/library/hashlib.html</w:t>
        </w:r>
      </w:hyperlink>
      <w:r>
        <w:rPr>
          <w:rFonts w:eastAsia="Times New Roman" w:cstheme="minorHAnsi"/>
          <w:color w:val="1155CC"/>
          <w:sz w:val="24"/>
          <w:szCs w:val="24"/>
          <w:u w:val="single"/>
          <w:shd w:val="clear" w:color="auto" w:fill="FFFFFF"/>
          <w:lang w:val="en-US" w:eastAsia="en-GB"/>
        </w:rPr>
        <w:t xml:space="preserve"> </w:t>
      </w:r>
      <w:r w:rsidRPr="00B33A65">
        <w:rPr>
          <w:rFonts w:eastAsia="Times New Roman" w:cstheme="minorHAnsi"/>
          <w:color w:val="222222"/>
          <w:sz w:val="24"/>
          <w:szCs w:val="24"/>
          <w:shd w:val="clear" w:color="auto" w:fill="FFFFFF"/>
          <w:lang w:eastAsia="en-GB"/>
        </w:rPr>
        <w:t>[Accessed 23 March 2021].</w:t>
      </w:r>
    </w:p>
    <w:p w14:paraId="36D3ED00" w14:textId="29E5202E" w:rsidR="003754F5" w:rsidRPr="00F13B38" w:rsidRDefault="003754F5" w:rsidP="009C3D3E">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Ross, R., Pillittieri, V., Graubart, R., Bodeau, D. &amp; Mcquaid, R. (2019) Developing Cyber Resilient Systems: A Systems Security Engineering Approach. </w:t>
      </w:r>
      <w:r w:rsidRPr="00F13B38">
        <w:rPr>
          <w:rFonts w:eastAsia="Times New Roman" w:cstheme="minorHAnsi"/>
          <w:i/>
          <w:iCs/>
          <w:color w:val="222222"/>
          <w:sz w:val="24"/>
          <w:szCs w:val="24"/>
          <w:shd w:val="clear" w:color="auto" w:fill="FFFFFF"/>
          <w:lang w:eastAsia="en-GB"/>
        </w:rPr>
        <w:t xml:space="preserve">NIST Special Publication 800-160, </w:t>
      </w:r>
      <w:r w:rsidRPr="00F13B38">
        <w:rPr>
          <w:rFonts w:eastAsia="Times New Roman" w:cstheme="minorHAnsi"/>
          <w:color w:val="222222"/>
          <w:sz w:val="24"/>
          <w:szCs w:val="24"/>
          <w:shd w:val="clear" w:color="auto" w:fill="FFFFFF"/>
          <w:lang w:eastAsia="en-GB"/>
        </w:rPr>
        <w:t>volume 2</w:t>
      </w:r>
      <w:r w:rsidRPr="00F13B38">
        <w:rPr>
          <w:rFonts w:eastAsia="Times New Roman" w:cstheme="minorHAnsi"/>
          <w:i/>
          <w:iCs/>
          <w:color w:val="222222"/>
          <w:sz w:val="24"/>
          <w:szCs w:val="24"/>
          <w:shd w:val="clear" w:color="auto" w:fill="FFFFFF"/>
          <w:lang w:eastAsia="en-GB"/>
        </w:rPr>
        <w:t>.</w:t>
      </w:r>
      <w:r w:rsidRPr="00F13B38">
        <w:rPr>
          <w:rFonts w:eastAsia="Times New Roman" w:cstheme="minorHAnsi"/>
          <w:color w:val="222222"/>
          <w:sz w:val="24"/>
          <w:szCs w:val="24"/>
          <w:shd w:val="clear" w:color="auto" w:fill="FFFFFF"/>
          <w:lang w:eastAsia="en-GB"/>
        </w:rPr>
        <w:t xml:space="preserve"> DOI: 10.6028/NIST.SP.800-160v2 [Accessed 19 March 2021].</w:t>
      </w:r>
    </w:p>
    <w:p w14:paraId="2C9711D7" w14:textId="15B50A34" w:rsidR="003754F5" w:rsidRPr="00F13B38" w:rsidRDefault="003754F5" w:rsidP="009C3D3E">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Sharma, A., Kumar, M. and Agarwal, S., 2015. A complete survey on software architectural styles and patterns. </w:t>
      </w:r>
      <w:r w:rsidRPr="00F13B38">
        <w:rPr>
          <w:rFonts w:eastAsia="Times New Roman" w:cstheme="minorHAnsi"/>
          <w:i/>
          <w:iCs/>
          <w:color w:val="222222"/>
          <w:sz w:val="24"/>
          <w:szCs w:val="24"/>
          <w:shd w:val="clear" w:color="auto" w:fill="FFFFFF"/>
          <w:lang w:eastAsia="en-GB"/>
        </w:rPr>
        <w:t>Procedia Computer Science</w:t>
      </w:r>
      <w:r w:rsidRPr="00F13B38">
        <w:rPr>
          <w:rFonts w:eastAsia="Times New Roman" w:cstheme="minorHAnsi"/>
          <w:color w:val="222222"/>
          <w:sz w:val="24"/>
          <w:szCs w:val="24"/>
          <w:shd w:val="clear" w:color="auto" w:fill="FFFFFF"/>
          <w:lang w:eastAsia="en-GB"/>
        </w:rPr>
        <w:t xml:space="preserve">, </w:t>
      </w:r>
      <w:r w:rsidRPr="00F13B38">
        <w:rPr>
          <w:rFonts w:eastAsia="Times New Roman" w:cstheme="minorHAnsi"/>
          <w:i/>
          <w:iCs/>
          <w:color w:val="222222"/>
          <w:sz w:val="24"/>
          <w:szCs w:val="24"/>
          <w:shd w:val="clear" w:color="auto" w:fill="FFFFFF"/>
          <w:lang w:eastAsia="en-GB"/>
        </w:rPr>
        <w:t>70</w:t>
      </w:r>
      <w:r w:rsidRPr="00F13B38">
        <w:rPr>
          <w:rFonts w:eastAsia="Times New Roman" w:cstheme="minorHAnsi"/>
          <w:color w:val="222222"/>
          <w:sz w:val="24"/>
          <w:szCs w:val="24"/>
          <w:shd w:val="clear" w:color="auto" w:fill="FFFFFF"/>
          <w:lang w:eastAsia="en-GB"/>
        </w:rPr>
        <w:t>, pp.16-28. DOI: 10.1016/j.procs.2015.10.019 </w:t>
      </w:r>
      <w:r w:rsidR="00C00332" w:rsidRPr="00F13B38">
        <w:rPr>
          <w:rFonts w:eastAsia="Times New Roman" w:cstheme="minorHAnsi"/>
          <w:color w:val="222222"/>
          <w:sz w:val="24"/>
          <w:szCs w:val="24"/>
          <w:shd w:val="clear" w:color="auto" w:fill="FFFFFF"/>
          <w:lang w:eastAsia="en-GB"/>
        </w:rPr>
        <w:t>[Accessed 19 March 2021].</w:t>
      </w:r>
    </w:p>
    <w:p w14:paraId="233FECAD" w14:textId="77777777" w:rsidR="009C3D3E" w:rsidRPr="00F13B38" w:rsidRDefault="003754F5" w:rsidP="009C3D3E">
      <w:pPr>
        <w:spacing w:before="240" w:after="0" w:line="240" w:lineRule="auto"/>
        <w:rPr>
          <w:rFonts w:eastAsia="Times New Roman" w:cstheme="minorHAnsi"/>
          <w:sz w:val="24"/>
          <w:szCs w:val="24"/>
          <w:lang w:eastAsia="en-GB"/>
        </w:rPr>
      </w:pPr>
      <w:r w:rsidRPr="00F13B38">
        <w:rPr>
          <w:rFonts w:eastAsia="Times New Roman" w:cstheme="minorHAnsi"/>
          <w:color w:val="222222"/>
          <w:sz w:val="24"/>
          <w:szCs w:val="24"/>
          <w:shd w:val="clear" w:color="auto" w:fill="FFFFFF"/>
          <w:lang w:eastAsia="en-GB"/>
        </w:rPr>
        <w:t xml:space="preserve">Srivastava, A., Bhardwaj, S. and Saraswat, S., 2017, May. SCRUM model for agile methodology. In </w:t>
      </w:r>
      <w:r w:rsidRPr="00F13B38">
        <w:rPr>
          <w:rFonts w:eastAsia="Times New Roman" w:cstheme="minorHAnsi"/>
          <w:i/>
          <w:iCs/>
          <w:color w:val="222222"/>
          <w:sz w:val="24"/>
          <w:szCs w:val="24"/>
          <w:shd w:val="clear" w:color="auto" w:fill="FFFFFF"/>
          <w:lang w:eastAsia="en-GB"/>
        </w:rPr>
        <w:t>2017 International Conference on Computing, Communication and Automation (ICCCA)</w:t>
      </w:r>
      <w:r w:rsidRPr="00F13B38">
        <w:rPr>
          <w:rFonts w:eastAsia="Times New Roman" w:cstheme="minorHAnsi"/>
          <w:color w:val="222222"/>
          <w:sz w:val="24"/>
          <w:szCs w:val="24"/>
          <w:shd w:val="clear" w:color="auto" w:fill="FFFFFF"/>
          <w:lang w:eastAsia="en-GB"/>
        </w:rPr>
        <w:t xml:space="preserve"> (pp. 864-869). IEEE. DOI: </w:t>
      </w:r>
      <w:hyperlink r:id="rId24" w:history="1">
        <w:r w:rsidRPr="00F13B38">
          <w:rPr>
            <w:rFonts w:eastAsia="Times New Roman" w:cstheme="minorHAnsi"/>
            <w:color w:val="333333"/>
            <w:sz w:val="24"/>
            <w:szCs w:val="24"/>
            <w:u w:val="single"/>
            <w:shd w:val="clear" w:color="auto" w:fill="FFFFFF"/>
            <w:lang w:eastAsia="en-GB"/>
          </w:rPr>
          <w:t>10.1109/CCAA.2017.8229928</w:t>
        </w:r>
      </w:hyperlink>
      <w:r w:rsidRPr="00F13B38">
        <w:rPr>
          <w:rFonts w:eastAsia="Times New Roman" w:cstheme="minorHAnsi"/>
          <w:color w:val="222222"/>
          <w:sz w:val="24"/>
          <w:szCs w:val="24"/>
          <w:shd w:val="clear" w:color="auto" w:fill="FFFFFF"/>
          <w:lang w:eastAsia="en-GB"/>
        </w:rPr>
        <w:t> </w:t>
      </w:r>
      <w:r w:rsidR="009C3D3E" w:rsidRPr="00F13B38">
        <w:rPr>
          <w:rFonts w:eastAsia="Times New Roman" w:cstheme="minorHAnsi"/>
          <w:color w:val="222222"/>
          <w:sz w:val="24"/>
          <w:szCs w:val="24"/>
          <w:shd w:val="clear" w:color="auto" w:fill="FFFFFF"/>
          <w:lang w:eastAsia="en-GB"/>
        </w:rPr>
        <w:t>[Accessed 19 March 2021].</w:t>
      </w:r>
    </w:p>
    <w:p w14:paraId="3A94271E" w14:textId="66676CCE" w:rsidR="003754F5" w:rsidRPr="00F13B38" w:rsidRDefault="003754F5" w:rsidP="009C3D3E">
      <w:pPr>
        <w:spacing w:after="0" w:line="240" w:lineRule="auto"/>
        <w:rPr>
          <w:rFonts w:eastAsia="Times New Roman" w:cstheme="minorHAnsi"/>
          <w:sz w:val="24"/>
          <w:szCs w:val="24"/>
          <w:lang w:eastAsia="en-GB"/>
        </w:rPr>
      </w:pPr>
    </w:p>
    <w:p w14:paraId="77A99395" w14:textId="77777777" w:rsidR="004B5C22" w:rsidRDefault="004B5C22" w:rsidP="009C3D3E">
      <w:pPr>
        <w:spacing w:line="240" w:lineRule="auto"/>
        <w:rPr>
          <w:rFonts w:eastAsia="Times New Roman" w:cstheme="minorHAnsi"/>
          <w:color w:val="222222"/>
          <w:sz w:val="24"/>
          <w:szCs w:val="24"/>
          <w:shd w:val="clear" w:color="auto" w:fill="FFFFFF"/>
          <w:lang w:eastAsia="en-GB"/>
        </w:rPr>
      </w:pPr>
    </w:p>
    <w:sectPr w:rsidR="004B5C22" w:rsidSect="002772A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E4CA4" w14:textId="77777777" w:rsidR="004D16CC" w:rsidRDefault="004D16CC" w:rsidP="00CC74B6">
      <w:pPr>
        <w:spacing w:after="0" w:line="240" w:lineRule="auto"/>
      </w:pPr>
      <w:r>
        <w:separator/>
      </w:r>
    </w:p>
  </w:endnote>
  <w:endnote w:type="continuationSeparator" w:id="0">
    <w:p w14:paraId="6C1C2AEC" w14:textId="77777777" w:rsidR="004D16CC" w:rsidRDefault="004D16CC" w:rsidP="00CC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6FD02" w14:textId="77777777" w:rsidR="004D16CC" w:rsidRDefault="004D16CC" w:rsidP="00CC74B6">
      <w:pPr>
        <w:spacing w:after="0" w:line="240" w:lineRule="auto"/>
      </w:pPr>
      <w:r>
        <w:separator/>
      </w:r>
    </w:p>
  </w:footnote>
  <w:footnote w:type="continuationSeparator" w:id="0">
    <w:p w14:paraId="3DEA5996" w14:textId="77777777" w:rsidR="004D16CC" w:rsidRDefault="004D16CC" w:rsidP="00CC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5BFB" w14:textId="0B8BA80F" w:rsidR="00CC74B6" w:rsidRPr="006F5729" w:rsidRDefault="006F34B2">
    <w:pPr>
      <w:pStyle w:val="Intestazione"/>
      <w:rPr>
        <w:i/>
        <w:iCs/>
        <w:lang w:val="en-US"/>
      </w:rPr>
    </w:pPr>
    <w:r w:rsidRPr="006F5729">
      <w:rPr>
        <w:i/>
        <w:iCs/>
        <w:lang w:val="en-US"/>
      </w:rPr>
      <w:t>TLL</w:t>
    </w:r>
    <w:r w:rsidRPr="006F5729">
      <w:rPr>
        <w:rFonts w:ascii="Calibri" w:hAnsi="Calibri" w:cs="Calibri"/>
        <w:i/>
        <w:iCs/>
      </w:rPr>
      <w:t xml:space="preserve"> Software Consult</w:t>
    </w:r>
    <w:r w:rsidR="006F5729" w:rsidRPr="006F5729">
      <w:rPr>
        <w:rFonts w:ascii="Calibri" w:hAnsi="Calibri" w:cs="Calibri"/>
        <w:i/>
        <w:iCs/>
      </w:rPr>
      <w:t>ing</w:t>
    </w:r>
    <w:r w:rsidRPr="006F5729">
      <w:rPr>
        <w:rFonts w:ascii="Calibri" w:hAnsi="Calibri" w:cs="Calibri"/>
        <w:i/>
        <w:iCs/>
      </w:rPr>
      <w:t xml:space="preserve"> and Develop</w:t>
    </w:r>
    <w:r w:rsidR="006F5729" w:rsidRPr="006F5729">
      <w:rPr>
        <w:rFonts w:ascii="Calibri" w:hAnsi="Calibri" w:cs="Calibri"/>
        <w:i/>
        <w:iCs/>
      </w:rPr>
      <w: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05485"/>
    <w:multiLevelType w:val="hybridMultilevel"/>
    <w:tmpl w:val="660EB4AA"/>
    <w:lvl w:ilvl="0" w:tplc="9C107A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06605"/>
    <w:multiLevelType w:val="hybridMultilevel"/>
    <w:tmpl w:val="50BA7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F5"/>
    <w:rsid w:val="000A2D9E"/>
    <w:rsid w:val="000B15F4"/>
    <w:rsid w:val="001140BC"/>
    <w:rsid w:val="00163C08"/>
    <w:rsid w:val="001F6208"/>
    <w:rsid w:val="00224393"/>
    <w:rsid w:val="002772A0"/>
    <w:rsid w:val="002B58AD"/>
    <w:rsid w:val="002F1321"/>
    <w:rsid w:val="00310D03"/>
    <w:rsid w:val="003754F5"/>
    <w:rsid w:val="003A45DD"/>
    <w:rsid w:val="003C70C8"/>
    <w:rsid w:val="00437ABF"/>
    <w:rsid w:val="00445B8E"/>
    <w:rsid w:val="004B5C22"/>
    <w:rsid w:val="004D16CC"/>
    <w:rsid w:val="004F4E81"/>
    <w:rsid w:val="005070E5"/>
    <w:rsid w:val="0055610E"/>
    <w:rsid w:val="0059341C"/>
    <w:rsid w:val="005C0D75"/>
    <w:rsid w:val="005C2553"/>
    <w:rsid w:val="005F3529"/>
    <w:rsid w:val="005F669D"/>
    <w:rsid w:val="006F34B2"/>
    <w:rsid w:val="006F5729"/>
    <w:rsid w:val="006F7BBE"/>
    <w:rsid w:val="007E606C"/>
    <w:rsid w:val="00815391"/>
    <w:rsid w:val="00853D63"/>
    <w:rsid w:val="008C7912"/>
    <w:rsid w:val="009519C4"/>
    <w:rsid w:val="00987F8F"/>
    <w:rsid w:val="009C24E3"/>
    <w:rsid w:val="009C3D3E"/>
    <w:rsid w:val="00A1788D"/>
    <w:rsid w:val="00A27EC6"/>
    <w:rsid w:val="00B33A65"/>
    <w:rsid w:val="00BE66B5"/>
    <w:rsid w:val="00C00332"/>
    <w:rsid w:val="00C03C08"/>
    <w:rsid w:val="00CC74B6"/>
    <w:rsid w:val="00D630B3"/>
    <w:rsid w:val="00D81E4D"/>
    <w:rsid w:val="00D903CA"/>
    <w:rsid w:val="00F13B38"/>
    <w:rsid w:val="00F24D04"/>
    <w:rsid w:val="00FB1FEB"/>
    <w:rsid w:val="00FD1A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9759"/>
  <w15:chartTrackingRefBased/>
  <w15:docId w15:val="{8F398106-83D9-498E-BE43-6C5EAB8B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754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Carpredefinitoparagrafo"/>
    <w:rsid w:val="003754F5"/>
  </w:style>
  <w:style w:type="character" w:styleId="Collegamentoipertestuale">
    <w:name w:val="Hyperlink"/>
    <w:basedOn w:val="Carpredefinitoparagrafo"/>
    <w:uiPriority w:val="99"/>
    <w:unhideWhenUsed/>
    <w:rsid w:val="003754F5"/>
    <w:rPr>
      <w:color w:val="0000FF"/>
      <w:u w:val="single"/>
    </w:rPr>
  </w:style>
  <w:style w:type="table" w:styleId="Grigliatabella">
    <w:name w:val="Table Grid"/>
    <w:basedOn w:val="Tabellanormale"/>
    <w:uiPriority w:val="39"/>
    <w:rsid w:val="003A45DD"/>
    <w:pPr>
      <w:spacing w:after="0" w:line="240" w:lineRule="auto"/>
    </w:pPr>
    <w:rPr>
      <w:rFonts w:eastAsiaTheme="minorEastAsia"/>
      <w:lang w:val="it-IT"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C74B6"/>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C74B6"/>
  </w:style>
  <w:style w:type="paragraph" w:styleId="Pidipagina">
    <w:name w:val="footer"/>
    <w:basedOn w:val="Normale"/>
    <w:link w:val="PidipaginaCarattere"/>
    <w:uiPriority w:val="99"/>
    <w:unhideWhenUsed/>
    <w:rsid w:val="00CC74B6"/>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C74B6"/>
  </w:style>
  <w:style w:type="paragraph" w:styleId="Paragrafoelenco">
    <w:name w:val="List Paragraph"/>
    <w:basedOn w:val="Normale"/>
    <w:uiPriority w:val="34"/>
    <w:qFormat/>
    <w:rsid w:val="002772A0"/>
    <w:pPr>
      <w:ind w:left="720"/>
      <w:contextualSpacing/>
    </w:pPr>
  </w:style>
  <w:style w:type="character" w:styleId="Menzionenonrisolta">
    <w:name w:val="Unresolved Mention"/>
    <w:basedOn w:val="Carpredefinitoparagrafo"/>
    <w:uiPriority w:val="99"/>
    <w:semiHidden/>
    <w:unhideWhenUsed/>
    <w:rsid w:val="00B33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481353">
      <w:bodyDiv w:val="1"/>
      <w:marLeft w:val="0"/>
      <w:marRight w:val="0"/>
      <w:marTop w:val="0"/>
      <w:marBottom w:val="0"/>
      <w:divBdr>
        <w:top w:val="none" w:sz="0" w:space="0" w:color="auto"/>
        <w:left w:val="none" w:sz="0" w:space="0" w:color="auto"/>
        <w:bottom w:val="none" w:sz="0" w:space="0" w:color="auto"/>
        <w:right w:val="none" w:sz="0" w:space="0" w:color="auto"/>
      </w:divBdr>
    </w:div>
    <w:div w:id="18276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ome.cern/science/computing/grid-system-ti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lask.palletsprojects.com/en/1.1.x/"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home.cern/science/computing/stor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pendata.cern.ch/docs/cern-open-data-policy-for-lhc-experiments" TargetMode="External"/><Relationship Id="rId20" Type="http://schemas.openxmlformats.org/officeDocument/2006/relationships/hyperlink" Target="https://eur-lex.europa.eu/eli/reg/2016/679/o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CCAA.2017.8229928"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20https://docs.python.org/3/library/hashlib.html" TargetMode="External"/><Relationship Id="rId10" Type="http://schemas.openxmlformats.org/officeDocument/2006/relationships/image" Target="media/image4.png"/><Relationship Id="rId19" Type="http://schemas.openxmlformats.org/officeDocument/2006/relationships/hyperlink" Target="http://opendata.cern.ch/docs/cern-open-data-policy-for-lhc-experi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sqlalchemy.org/e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983</Words>
  <Characters>5609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Lord</dc:creator>
  <cp:keywords/>
  <dc:description/>
  <cp:lastModifiedBy>Laura Rivella</cp:lastModifiedBy>
  <cp:revision>47</cp:revision>
  <dcterms:created xsi:type="dcterms:W3CDTF">2021-03-25T18:25:00Z</dcterms:created>
  <dcterms:modified xsi:type="dcterms:W3CDTF">2021-03-25T19:26:00Z</dcterms:modified>
</cp:coreProperties>
</file>