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D73" w:rsidRPr="00B33CD3" w:rsidRDefault="00C66123" w:rsidP="00C66123">
      <w:pPr>
        <w:jc w:val="center"/>
        <w:rPr>
          <w:rFonts w:ascii="Arial" w:hAnsi="Arial" w:cs="Arial"/>
          <w:b/>
        </w:rPr>
      </w:pPr>
      <w:r w:rsidRPr="00B33CD3">
        <w:rPr>
          <w:rFonts w:ascii="Arial" w:hAnsi="Arial" w:cs="Arial"/>
          <w:b/>
        </w:rPr>
        <w:t>Metadata for TombSizeMaster.csv</w:t>
      </w:r>
    </w:p>
    <w:p w:rsidR="00C66123" w:rsidRPr="00B33CD3" w:rsidRDefault="00C66123" w:rsidP="00C66123">
      <w:pPr>
        <w:rPr>
          <w:rFonts w:ascii="Arial" w:hAnsi="Arial" w:cs="Arial"/>
          <w:color w:val="24292E"/>
          <w:shd w:val="clear" w:color="auto" w:fill="FFFFFF"/>
        </w:rPr>
      </w:pPr>
      <w:r w:rsidRPr="00B33CD3">
        <w:rPr>
          <w:rFonts w:ascii="Arial" w:hAnsi="Arial" w:cs="Arial"/>
        </w:rPr>
        <w:t xml:space="preserve">TombSizeMaster.csv contains sizes of </w:t>
      </w:r>
      <w:proofErr w:type="spellStart"/>
      <w:r w:rsidRPr="00B33CD3">
        <w:rPr>
          <w:rFonts w:ascii="Arial" w:hAnsi="Arial" w:cs="Arial"/>
        </w:rPr>
        <w:t>PreBA</w:t>
      </w:r>
      <w:proofErr w:type="spellEnd"/>
      <w:r w:rsidRPr="00B33CD3">
        <w:rPr>
          <w:rFonts w:ascii="Arial" w:hAnsi="Arial" w:cs="Arial"/>
        </w:rPr>
        <w:t xml:space="preserve"> tombs from across the island of Cyprus.  This file includes the metadata, or explanation of data in each column of the spreadsheet.  </w:t>
      </w:r>
      <w:r w:rsidRPr="00B33CD3">
        <w:rPr>
          <w:rFonts w:ascii="Arial" w:hAnsi="Arial" w:cs="Arial"/>
          <w:color w:val="24292E"/>
          <w:shd w:val="clear" w:color="auto" w:fill="FFFFFF"/>
        </w:rPr>
        <w:t>The TombSizeMaster.csv file includes area calculations (square meters) for the total area of rock that was cut to construct a tomb. Volume measurements could not be used as height of tomb chambers and entranceways were not always included in publications. These measurements are included in the spreadsheet when they were available, but not included in the total s</w:t>
      </w:r>
      <w:bookmarkStart w:id="0" w:name="_GoBack"/>
      <w:bookmarkEnd w:id="0"/>
      <w:r w:rsidRPr="00B33CD3">
        <w:rPr>
          <w:rFonts w:ascii="Arial" w:hAnsi="Arial" w:cs="Arial"/>
          <w:color w:val="24292E"/>
          <w:shd w:val="clear" w:color="auto" w:fill="FFFFFF"/>
        </w:rPr>
        <w:t xml:space="preserve">quare meters calculation (column labelled: </w:t>
      </w:r>
      <w:proofErr w:type="spellStart"/>
      <w:r w:rsidRPr="00B33CD3">
        <w:rPr>
          <w:rFonts w:ascii="Arial" w:hAnsi="Arial" w:cs="Arial"/>
          <w:color w:val="24292E"/>
          <w:shd w:val="clear" w:color="auto" w:fill="FFFFFF"/>
        </w:rPr>
        <w:t>TotalMetersSquare</w:t>
      </w:r>
      <w:proofErr w:type="spellEnd"/>
      <w:r w:rsidRPr="00B33CD3">
        <w:rPr>
          <w:rFonts w:ascii="Arial" w:hAnsi="Arial" w:cs="Arial"/>
          <w:color w:val="24292E"/>
          <w:shd w:val="clear" w:color="auto" w:fill="FFFFFF"/>
        </w:rPr>
        <w:t>).</w:t>
      </w:r>
    </w:p>
    <w:p w:rsidR="00C66123" w:rsidRPr="00B33CD3" w:rsidRDefault="00C66123" w:rsidP="00C66123">
      <w:pPr>
        <w:rPr>
          <w:rFonts w:ascii="Arial" w:hAnsi="Arial" w:cs="Arial"/>
          <w:color w:val="24292E"/>
          <w:shd w:val="clear" w:color="auto" w:fill="FFFFFF"/>
        </w:rPr>
      </w:pPr>
      <w:r w:rsidRPr="00B33CD3">
        <w:rPr>
          <w:rFonts w:ascii="Arial" w:hAnsi="Arial" w:cs="Arial"/>
          <w:color w:val="24292E"/>
          <w:shd w:val="clear" w:color="auto" w:fill="FFFFFF"/>
        </w:rPr>
        <w:t xml:space="preserve">Some tombs have multiple chambers.  The shape, period, length, width, height and area are recorded separately for each chamber (e.g., ChamberLength1, ChamberLength2, etc.).  Only the metadata is given for Chamber1 as it applies to all the information for all Chambers labelled 1-4 in the column headings.  </w:t>
      </w:r>
    </w:p>
    <w:p w:rsidR="00C66123" w:rsidRPr="00B33CD3" w:rsidRDefault="00C66123" w:rsidP="00C66123">
      <w:pPr>
        <w:rPr>
          <w:rFonts w:ascii="Arial" w:hAnsi="Arial" w:cs="Arial"/>
        </w:rPr>
      </w:pPr>
      <w:r w:rsidRPr="00B33CD3">
        <w:rPr>
          <w:rFonts w:ascii="Arial" w:hAnsi="Arial" w:cs="Arial"/>
        </w:rPr>
        <w:t xml:space="preserve"> </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SiteName</w:t>
      </w:r>
      <w:proofErr w:type="spellEnd"/>
      <w:r w:rsidRPr="00B33CD3">
        <w:rPr>
          <w:rFonts w:ascii="Arial" w:hAnsi="Arial" w:cs="Arial"/>
          <w:color w:val="24292E"/>
          <w:shd w:val="clear" w:color="auto" w:fill="FFFFFF"/>
        </w:rPr>
        <w:t xml:space="preserve">: Name of cemetery or site where tomb is located. </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Region</w:t>
      </w:r>
      <w:r w:rsidRPr="00B33CD3">
        <w:rPr>
          <w:rFonts w:ascii="Arial" w:hAnsi="Arial" w:cs="Arial"/>
          <w:color w:val="24292E"/>
          <w:shd w:val="clear" w:color="auto" w:fill="FFFFFF"/>
        </w:rPr>
        <w:t>: Cyprus was divided into three regions for this research: North Coast (North), Central Plain (Central), and South Coast (South). All tombs are labelled with one of the three region names indicated in parenthesis.</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Period</w:t>
      </w:r>
      <w:r w:rsidRPr="00B33CD3">
        <w:rPr>
          <w:rFonts w:ascii="Arial" w:hAnsi="Arial" w:cs="Arial"/>
          <w:color w:val="24292E"/>
          <w:shd w:val="clear" w:color="auto" w:fill="FFFFFF"/>
        </w:rPr>
        <w:t xml:space="preserve">: The dating scheme used in this research splits the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into the Philia Phase (2400-2250 </w:t>
      </w:r>
      <w:proofErr w:type="spellStart"/>
      <w:r w:rsidRPr="00B33CD3">
        <w:rPr>
          <w:rFonts w:ascii="Arial" w:hAnsi="Arial" w:cs="Arial"/>
          <w:color w:val="24292E"/>
          <w:shd w:val="clear" w:color="auto" w:fill="FFFFFF"/>
        </w:rPr>
        <w:t>cal</w:t>
      </w:r>
      <w:proofErr w:type="spellEnd"/>
      <w:r w:rsidRPr="00B33CD3">
        <w:rPr>
          <w:rFonts w:ascii="Arial" w:hAnsi="Arial" w:cs="Arial"/>
          <w:color w:val="24292E"/>
          <w:shd w:val="clear" w:color="auto" w:fill="FFFFFF"/>
        </w:rPr>
        <w:t xml:space="preserve"> BC),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1 (2250-2000 </w:t>
      </w:r>
      <w:proofErr w:type="spellStart"/>
      <w:r w:rsidRPr="00B33CD3">
        <w:rPr>
          <w:rFonts w:ascii="Arial" w:hAnsi="Arial" w:cs="Arial"/>
          <w:color w:val="24292E"/>
          <w:shd w:val="clear" w:color="auto" w:fill="FFFFFF"/>
        </w:rPr>
        <w:t>cal</w:t>
      </w:r>
      <w:proofErr w:type="spellEnd"/>
      <w:r w:rsidRPr="00B33CD3">
        <w:rPr>
          <w:rFonts w:ascii="Arial" w:hAnsi="Arial" w:cs="Arial"/>
          <w:color w:val="24292E"/>
          <w:shd w:val="clear" w:color="auto" w:fill="FFFFFF"/>
        </w:rPr>
        <w:t xml:space="preserve"> BC) and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2 (2000-1700 </w:t>
      </w:r>
      <w:proofErr w:type="spellStart"/>
      <w:r w:rsidRPr="00B33CD3">
        <w:rPr>
          <w:rFonts w:ascii="Arial" w:hAnsi="Arial" w:cs="Arial"/>
          <w:color w:val="24292E"/>
          <w:shd w:val="clear" w:color="auto" w:fill="FFFFFF"/>
        </w:rPr>
        <w:t>cal</w:t>
      </w:r>
      <w:proofErr w:type="spellEnd"/>
      <w:r w:rsidRPr="00B33CD3">
        <w:rPr>
          <w:rFonts w:ascii="Arial" w:hAnsi="Arial" w:cs="Arial"/>
          <w:color w:val="24292E"/>
          <w:shd w:val="clear" w:color="auto" w:fill="FFFFFF"/>
        </w:rPr>
        <w:t xml:space="preserve"> BC), labelled as Philia,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1 and </w:t>
      </w:r>
      <w:proofErr w:type="spellStart"/>
      <w:r w:rsidRPr="00B33CD3">
        <w:rPr>
          <w:rFonts w:ascii="Arial" w:hAnsi="Arial" w:cs="Arial"/>
          <w:color w:val="24292E"/>
          <w:shd w:val="clear" w:color="auto" w:fill="FFFFFF"/>
        </w:rPr>
        <w:t>PreBA</w:t>
      </w:r>
      <w:proofErr w:type="spellEnd"/>
      <w:r w:rsidRPr="00B33CD3">
        <w:rPr>
          <w:rFonts w:ascii="Arial" w:hAnsi="Arial" w:cs="Arial"/>
          <w:color w:val="24292E"/>
          <w:shd w:val="clear" w:color="auto" w:fill="FFFFFF"/>
        </w:rPr>
        <w:t xml:space="preserve"> 2 respectively in the spreadsheet.</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TombID</w:t>
      </w:r>
      <w:proofErr w:type="spellEnd"/>
      <w:r w:rsidRPr="00B33CD3">
        <w:rPr>
          <w:rFonts w:ascii="Arial" w:hAnsi="Arial" w:cs="Arial"/>
          <w:color w:val="24292E"/>
          <w:shd w:val="clear" w:color="auto" w:fill="FFFFFF"/>
        </w:rPr>
        <w:t>: The tomb numbers assigned by original excavators of the site are replicated here as identifiers.</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BronzePeriod</w:t>
      </w:r>
      <w:proofErr w:type="spellEnd"/>
      <w:r w:rsidR="00160567" w:rsidRPr="00B33CD3">
        <w:rPr>
          <w:rFonts w:ascii="Arial" w:hAnsi="Arial" w:cs="Arial"/>
          <w:b/>
          <w:color w:val="24292E"/>
          <w:shd w:val="clear" w:color="auto" w:fill="FFFFFF"/>
        </w:rPr>
        <w:t>:</w:t>
      </w:r>
      <w:r w:rsidRPr="00B33CD3">
        <w:rPr>
          <w:rFonts w:ascii="Arial" w:hAnsi="Arial" w:cs="Arial"/>
          <w:color w:val="24292E"/>
          <w:shd w:val="clear" w:color="auto" w:fill="FFFFFF"/>
        </w:rPr>
        <w:t xml:space="preserve"> The more traditional dating scheme used on Cyprus is included for some tombs in this column. The periods include the Early Bronze Age or ECI-III, and Middle Bronze Age or MCI-II.</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DromosShape</w:t>
      </w:r>
      <w:proofErr w:type="spellEnd"/>
      <w:r w:rsidRPr="00B33CD3">
        <w:rPr>
          <w:rFonts w:ascii="Arial" w:hAnsi="Arial" w:cs="Arial"/>
          <w:color w:val="24292E"/>
          <w:shd w:val="clear" w:color="auto" w:fill="FFFFFF"/>
        </w:rPr>
        <w:t>: The shape of the dromos or entranceway is recorded here for tombs that have a dromos. For those that do not, this column is left blank</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DromosLength</w:t>
      </w:r>
      <w:proofErr w:type="spellEnd"/>
      <w:r w:rsidRPr="00B33CD3">
        <w:rPr>
          <w:rFonts w:ascii="Arial" w:hAnsi="Arial" w:cs="Arial"/>
          <w:color w:val="24292E"/>
          <w:shd w:val="clear" w:color="auto" w:fill="FFFFFF"/>
        </w:rPr>
        <w:t>: Length of dromos in meters.</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DromosWidth</w:t>
      </w:r>
      <w:proofErr w:type="spellEnd"/>
      <w:r w:rsidRPr="00B33CD3">
        <w:rPr>
          <w:rFonts w:ascii="Arial" w:hAnsi="Arial" w:cs="Arial"/>
          <w:b/>
          <w:color w:val="24292E"/>
          <w:shd w:val="clear" w:color="auto" w:fill="FFFFFF"/>
        </w:rPr>
        <w:t>:</w:t>
      </w:r>
      <w:r w:rsidRPr="00B33CD3">
        <w:rPr>
          <w:rFonts w:ascii="Arial" w:hAnsi="Arial" w:cs="Arial"/>
          <w:color w:val="24292E"/>
          <w:shd w:val="clear" w:color="auto" w:fill="FFFFFF"/>
        </w:rPr>
        <w:t xml:space="preserve"> Width of dromos in meters</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DromosHeight</w:t>
      </w:r>
      <w:proofErr w:type="spellEnd"/>
      <w:r w:rsidRPr="00B33CD3">
        <w:rPr>
          <w:rFonts w:ascii="Arial" w:hAnsi="Arial" w:cs="Arial"/>
          <w:b/>
          <w:color w:val="24292E"/>
          <w:shd w:val="clear" w:color="auto" w:fill="FFFFFF"/>
        </w:rPr>
        <w:t xml:space="preserve">: </w:t>
      </w:r>
      <w:r w:rsidRPr="00B33CD3">
        <w:rPr>
          <w:rFonts w:ascii="Arial" w:hAnsi="Arial" w:cs="Arial"/>
          <w:color w:val="24292E"/>
          <w:shd w:val="clear" w:color="auto" w:fill="FFFFFF"/>
        </w:rPr>
        <w:t xml:space="preserve">Height of dromos in meters if it was recorded by the excavators. This measurement is not included in </w:t>
      </w:r>
      <w:proofErr w:type="spellStart"/>
      <w:r w:rsidRPr="00B33CD3">
        <w:rPr>
          <w:rFonts w:ascii="Arial" w:hAnsi="Arial" w:cs="Arial"/>
          <w:b/>
          <w:color w:val="24292E"/>
          <w:shd w:val="clear" w:color="auto" w:fill="FFFFFF"/>
        </w:rPr>
        <w:t>DromosSquareMeters</w:t>
      </w:r>
      <w:proofErr w:type="spellEnd"/>
      <w:r w:rsidRPr="00B33CD3">
        <w:rPr>
          <w:rFonts w:ascii="Arial" w:hAnsi="Arial" w:cs="Arial"/>
          <w:b/>
          <w:color w:val="24292E"/>
          <w:shd w:val="clear" w:color="auto" w:fill="FFFFFF"/>
        </w:rPr>
        <w:t xml:space="preserve"> </w:t>
      </w:r>
      <w:r w:rsidRPr="00B33CD3">
        <w:rPr>
          <w:rFonts w:ascii="Arial" w:hAnsi="Arial" w:cs="Arial"/>
          <w:color w:val="24292E"/>
          <w:shd w:val="clear" w:color="auto" w:fill="FFFFFF"/>
        </w:rPr>
        <w:t xml:space="preserve">or </w:t>
      </w:r>
      <w:proofErr w:type="spellStart"/>
      <w:r w:rsidRPr="00B33CD3">
        <w:rPr>
          <w:rFonts w:ascii="Arial" w:hAnsi="Arial" w:cs="Arial"/>
          <w:b/>
          <w:color w:val="24292E"/>
          <w:shd w:val="clear" w:color="auto" w:fill="FFFFFF"/>
        </w:rPr>
        <w:t>TotalSquareMeters</w:t>
      </w:r>
      <w:proofErr w:type="spellEnd"/>
      <w:r w:rsidRPr="00B33CD3">
        <w:rPr>
          <w:rFonts w:ascii="Arial" w:hAnsi="Arial" w:cs="Arial"/>
          <w:b/>
          <w:color w:val="24292E"/>
          <w:shd w:val="clear" w:color="auto" w:fill="FFFFFF"/>
        </w:rPr>
        <w:t xml:space="preserve"> </w:t>
      </w:r>
      <w:r w:rsidRPr="00B33CD3">
        <w:rPr>
          <w:rFonts w:ascii="Arial" w:hAnsi="Arial" w:cs="Arial"/>
          <w:color w:val="24292E"/>
          <w:shd w:val="clear" w:color="auto" w:fill="FFFFFF"/>
        </w:rPr>
        <w:t>columns.</w:t>
      </w:r>
    </w:p>
    <w:p w:rsidR="00C66123" w:rsidRPr="00B33CD3" w:rsidRDefault="00C66123"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DromosSquareMeters</w:t>
      </w:r>
      <w:proofErr w:type="spellEnd"/>
      <w:r w:rsidRPr="00B33CD3">
        <w:rPr>
          <w:rFonts w:ascii="Arial" w:hAnsi="Arial" w:cs="Arial"/>
          <w:b/>
          <w:color w:val="24292E"/>
          <w:shd w:val="clear" w:color="auto" w:fill="FFFFFF"/>
        </w:rPr>
        <w:t xml:space="preserve">:  </w:t>
      </w:r>
      <w:r w:rsidRPr="00B33CD3">
        <w:rPr>
          <w:rFonts w:ascii="Arial" w:hAnsi="Arial" w:cs="Arial"/>
          <w:color w:val="24292E"/>
          <w:shd w:val="clear" w:color="auto" w:fill="FFFFFF"/>
        </w:rPr>
        <w:t>This is the total</w:t>
      </w:r>
      <w:r w:rsidRPr="00B33CD3">
        <w:rPr>
          <w:rFonts w:ascii="Arial" w:hAnsi="Arial" w:cs="Arial"/>
          <w:b/>
          <w:color w:val="24292E"/>
          <w:shd w:val="clear" w:color="auto" w:fill="FFFFFF"/>
        </w:rPr>
        <w:t xml:space="preserve"> </w:t>
      </w:r>
      <w:r w:rsidRPr="00B33CD3">
        <w:rPr>
          <w:rFonts w:ascii="Arial" w:hAnsi="Arial" w:cs="Arial"/>
          <w:color w:val="24292E"/>
          <w:shd w:val="clear" w:color="auto" w:fill="FFFFFF"/>
        </w:rPr>
        <w:t xml:space="preserve">area of the dromos recorded in square meters obtained by multiplying the </w:t>
      </w:r>
      <w:proofErr w:type="spellStart"/>
      <w:r w:rsidRPr="00B33CD3">
        <w:rPr>
          <w:rFonts w:ascii="Arial" w:hAnsi="Arial" w:cs="Arial"/>
          <w:b/>
          <w:color w:val="24292E"/>
          <w:shd w:val="clear" w:color="auto" w:fill="FFFFFF"/>
        </w:rPr>
        <w:t>DromosLength</w:t>
      </w:r>
      <w:proofErr w:type="spellEnd"/>
      <w:r w:rsidRPr="00B33CD3">
        <w:rPr>
          <w:rFonts w:ascii="Arial" w:hAnsi="Arial" w:cs="Arial"/>
          <w:color w:val="24292E"/>
          <w:shd w:val="clear" w:color="auto" w:fill="FFFFFF"/>
        </w:rPr>
        <w:t xml:space="preserve"> and </w:t>
      </w:r>
      <w:proofErr w:type="spellStart"/>
      <w:r w:rsidRPr="00B33CD3">
        <w:rPr>
          <w:rFonts w:ascii="Arial" w:hAnsi="Arial" w:cs="Arial"/>
          <w:b/>
          <w:color w:val="24292E"/>
          <w:shd w:val="clear" w:color="auto" w:fill="FFFFFF"/>
        </w:rPr>
        <w:t>DromosWidth</w:t>
      </w:r>
      <w:proofErr w:type="spellEnd"/>
      <w:r w:rsidRPr="00B33CD3">
        <w:rPr>
          <w:rFonts w:ascii="Arial" w:hAnsi="Arial" w:cs="Arial"/>
          <w:color w:val="24292E"/>
          <w:shd w:val="clear" w:color="auto" w:fill="FFFFFF"/>
        </w:rPr>
        <w:t xml:space="preserve">. </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lastRenderedPageBreak/>
        <w:t>ChamberPeriod1:</w:t>
      </w:r>
      <w:r w:rsidRPr="00B33CD3">
        <w:rPr>
          <w:rFonts w:ascii="Arial" w:hAnsi="Arial" w:cs="Arial"/>
          <w:color w:val="24292E"/>
          <w:shd w:val="clear" w:color="auto" w:fill="FFFFFF"/>
        </w:rPr>
        <w:t xml:space="preserve"> Some chambers were added after the initial construction of the tomb.  If this is known, the period based on the chronological system used for </w:t>
      </w:r>
      <w:proofErr w:type="spellStart"/>
      <w:r w:rsidRPr="00B33CD3">
        <w:rPr>
          <w:rFonts w:ascii="Arial" w:hAnsi="Arial" w:cs="Arial"/>
          <w:b/>
          <w:color w:val="24292E"/>
          <w:shd w:val="clear" w:color="auto" w:fill="FFFFFF"/>
        </w:rPr>
        <w:t>BronzePeriod</w:t>
      </w:r>
      <w:proofErr w:type="spellEnd"/>
      <w:r w:rsidRPr="00B33CD3">
        <w:rPr>
          <w:rFonts w:ascii="Arial" w:hAnsi="Arial" w:cs="Arial"/>
          <w:color w:val="24292E"/>
          <w:shd w:val="clear" w:color="auto" w:fill="FFFFFF"/>
        </w:rPr>
        <w:t xml:space="preserve"> is included here. </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ChamberShape1:</w:t>
      </w:r>
      <w:r w:rsidRPr="00B33CD3">
        <w:rPr>
          <w:rFonts w:ascii="Arial" w:hAnsi="Arial" w:cs="Arial"/>
          <w:color w:val="24292E"/>
          <w:shd w:val="clear" w:color="auto" w:fill="FFFFFF"/>
        </w:rPr>
        <w:t xml:space="preserve"> Shape of chamber, usually oval, circular or irregular.  If the grave is a pit grave and not a chamber tomb, pit is indicated here.</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 xml:space="preserve">ChamberLength1: </w:t>
      </w:r>
      <w:r w:rsidR="00160567" w:rsidRPr="00B33CD3">
        <w:rPr>
          <w:rFonts w:ascii="Arial" w:hAnsi="Arial" w:cs="Arial"/>
          <w:color w:val="24292E"/>
          <w:shd w:val="clear" w:color="auto" w:fill="FFFFFF"/>
        </w:rPr>
        <w:t>Length of chamber in meters.</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ChamberWidth1</w:t>
      </w:r>
      <w:r w:rsidR="00160567" w:rsidRPr="00B33CD3">
        <w:rPr>
          <w:rFonts w:ascii="Arial" w:hAnsi="Arial" w:cs="Arial"/>
          <w:b/>
          <w:color w:val="24292E"/>
          <w:shd w:val="clear" w:color="auto" w:fill="FFFFFF"/>
        </w:rPr>
        <w:t>:</w:t>
      </w:r>
      <w:r w:rsidR="00160567" w:rsidRPr="00B33CD3">
        <w:rPr>
          <w:rFonts w:ascii="Arial" w:hAnsi="Arial" w:cs="Arial"/>
          <w:color w:val="24292E"/>
          <w:shd w:val="clear" w:color="auto" w:fill="FFFFFF"/>
        </w:rPr>
        <w:t xml:space="preserve"> Width of chamber in meters. </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ChamberHeight1</w:t>
      </w:r>
      <w:r w:rsidR="00160567" w:rsidRPr="00B33CD3">
        <w:rPr>
          <w:rFonts w:ascii="Arial" w:hAnsi="Arial" w:cs="Arial"/>
          <w:b/>
          <w:color w:val="24292E"/>
          <w:shd w:val="clear" w:color="auto" w:fill="FFFFFF"/>
        </w:rPr>
        <w:t>:</w:t>
      </w:r>
      <w:r w:rsidR="00160567" w:rsidRPr="00B33CD3">
        <w:rPr>
          <w:rFonts w:ascii="Arial" w:hAnsi="Arial" w:cs="Arial"/>
          <w:color w:val="24292E"/>
          <w:shd w:val="clear" w:color="auto" w:fill="FFFFFF"/>
        </w:rPr>
        <w:t xml:space="preserve"> Height of chamber in meters if it was recorded by excavators.  This measurement is not included in </w:t>
      </w:r>
      <w:proofErr w:type="spellStart"/>
      <w:r w:rsidR="00160567" w:rsidRPr="00B33CD3">
        <w:rPr>
          <w:rFonts w:ascii="Arial" w:hAnsi="Arial" w:cs="Arial"/>
          <w:b/>
          <w:color w:val="24292E"/>
          <w:shd w:val="clear" w:color="auto" w:fill="FFFFFF"/>
        </w:rPr>
        <w:t>ChamberSquareMeters</w:t>
      </w:r>
      <w:proofErr w:type="spellEnd"/>
      <w:r w:rsidR="00160567" w:rsidRPr="00B33CD3">
        <w:rPr>
          <w:rFonts w:ascii="Arial" w:hAnsi="Arial" w:cs="Arial"/>
          <w:b/>
          <w:color w:val="24292E"/>
          <w:shd w:val="clear" w:color="auto" w:fill="FFFFFF"/>
        </w:rPr>
        <w:t xml:space="preserve"> </w:t>
      </w:r>
      <w:r w:rsidR="00160567" w:rsidRPr="00B33CD3">
        <w:rPr>
          <w:rFonts w:ascii="Arial" w:hAnsi="Arial" w:cs="Arial"/>
          <w:color w:val="24292E"/>
          <w:shd w:val="clear" w:color="auto" w:fill="FFFFFF"/>
        </w:rPr>
        <w:t xml:space="preserve">or </w:t>
      </w:r>
      <w:proofErr w:type="spellStart"/>
      <w:r w:rsidR="00160567" w:rsidRPr="00B33CD3">
        <w:rPr>
          <w:rFonts w:ascii="Arial" w:hAnsi="Arial" w:cs="Arial"/>
          <w:b/>
          <w:color w:val="24292E"/>
          <w:shd w:val="clear" w:color="auto" w:fill="FFFFFF"/>
        </w:rPr>
        <w:t>TotalSquareMeters</w:t>
      </w:r>
      <w:proofErr w:type="spellEnd"/>
      <w:r w:rsidR="00160567" w:rsidRPr="00B33CD3">
        <w:rPr>
          <w:rFonts w:ascii="Arial" w:hAnsi="Arial" w:cs="Arial"/>
          <w:color w:val="24292E"/>
          <w:shd w:val="clear" w:color="auto" w:fill="FFFFFF"/>
        </w:rPr>
        <w:t>.</w:t>
      </w:r>
    </w:p>
    <w:p w:rsidR="00C66123" w:rsidRPr="00B33CD3" w:rsidRDefault="00C66123" w:rsidP="00C66123">
      <w:pPr>
        <w:rPr>
          <w:rFonts w:ascii="Arial" w:hAnsi="Arial" w:cs="Arial"/>
          <w:color w:val="24292E"/>
          <w:shd w:val="clear" w:color="auto" w:fill="FFFFFF"/>
        </w:rPr>
      </w:pPr>
      <w:r w:rsidRPr="00B33CD3">
        <w:rPr>
          <w:rFonts w:ascii="Arial" w:hAnsi="Arial" w:cs="Arial"/>
          <w:b/>
          <w:color w:val="24292E"/>
          <w:shd w:val="clear" w:color="auto" w:fill="FFFFFF"/>
        </w:rPr>
        <w:t>ChamberSquareMeters1</w:t>
      </w:r>
      <w:r w:rsidR="00160567" w:rsidRPr="00B33CD3">
        <w:rPr>
          <w:rFonts w:ascii="Arial" w:hAnsi="Arial" w:cs="Arial"/>
          <w:b/>
          <w:color w:val="24292E"/>
          <w:shd w:val="clear" w:color="auto" w:fill="FFFFFF"/>
        </w:rPr>
        <w:t xml:space="preserve">: </w:t>
      </w:r>
      <w:r w:rsidR="00160567" w:rsidRPr="00B33CD3">
        <w:rPr>
          <w:rFonts w:ascii="Arial" w:hAnsi="Arial" w:cs="Arial"/>
          <w:color w:val="24292E"/>
          <w:shd w:val="clear" w:color="auto" w:fill="FFFFFF"/>
        </w:rPr>
        <w:t>This is the total area of the chamber recorded in square meters obtained by multiplying the</w:t>
      </w:r>
      <w:r w:rsidR="00160567" w:rsidRPr="00B33CD3">
        <w:rPr>
          <w:rFonts w:ascii="Arial" w:hAnsi="Arial" w:cs="Arial"/>
          <w:b/>
          <w:color w:val="24292E"/>
          <w:shd w:val="clear" w:color="auto" w:fill="FFFFFF"/>
        </w:rPr>
        <w:t xml:space="preserve"> </w:t>
      </w:r>
      <w:proofErr w:type="spellStart"/>
      <w:r w:rsidR="00160567" w:rsidRPr="00B33CD3">
        <w:rPr>
          <w:rFonts w:ascii="Arial" w:hAnsi="Arial" w:cs="Arial"/>
          <w:b/>
          <w:color w:val="24292E"/>
          <w:shd w:val="clear" w:color="auto" w:fill="FFFFFF"/>
        </w:rPr>
        <w:t>ChamberLength</w:t>
      </w:r>
      <w:proofErr w:type="spellEnd"/>
      <w:r w:rsidR="00160567" w:rsidRPr="00B33CD3">
        <w:rPr>
          <w:rFonts w:ascii="Arial" w:hAnsi="Arial" w:cs="Arial"/>
          <w:b/>
          <w:color w:val="24292E"/>
          <w:shd w:val="clear" w:color="auto" w:fill="FFFFFF"/>
        </w:rPr>
        <w:t xml:space="preserve"> </w:t>
      </w:r>
      <w:r w:rsidR="00160567" w:rsidRPr="00B33CD3">
        <w:rPr>
          <w:rFonts w:ascii="Arial" w:hAnsi="Arial" w:cs="Arial"/>
          <w:color w:val="24292E"/>
          <w:shd w:val="clear" w:color="auto" w:fill="FFFFFF"/>
        </w:rPr>
        <w:t xml:space="preserve">and </w:t>
      </w:r>
      <w:proofErr w:type="spellStart"/>
      <w:r w:rsidR="00160567" w:rsidRPr="00B33CD3">
        <w:rPr>
          <w:rFonts w:ascii="Arial" w:hAnsi="Arial" w:cs="Arial"/>
          <w:b/>
          <w:color w:val="24292E"/>
          <w:shd w:val="clear" w:color="auto" w:fill="FFFFFF"/>
        </w:rPr>
        <w:t>DromosWidth</w:t>
      </w:r>
      <w:proofErr w:type="spellEnd"/>
      <w:r w:rsidR="00160567" w:rsidRPr="00B33CD3">
        <w:rPr>
          <w:rFonts w:ascii="Arial" w:hAnsi="Arial" w:cs="Arial"/>
          <w:color w:val="24292E"/>
          <w:shd w:val="clear" w:color="auto" w:fill="FFFFFF"/>
        </w:rPr>
        <w:t>.</w:t>
      </w:r>
    </w:p>
    <w:p w:rsidR="00160567" w:rsidRPr="00B33CD3" w:rsidRDefault="00160567" w:rsidP="00C66123">
      <w:pPr>
        <w:rPr>
          <w:rFonts w:ascii="Arial" w:hAnsi="Arial" w:cs="Arial"/>
          <w:color w:val="24292E"/>
          <w:shd w:val="clear" w:color="auto" w:fill="FFFFFF"/>
        </w:rPr>
      </w:pPr>
      <w:r w:rsidRPr="00B33CD3">
        <w:rPr>
          <w:rFonts w:ascii="Arial" w:hAnsi="Arial" w:cs="Arial"/>
          <w:b/>
          <w:color w:val="24292E"/>
          <w:shd w:val="clear" w:color="auto" w:fill="FFFFFF"/>
        </w:rPr>
        <w:t>NicheShape1:</w:t>
      </w:r>
      <w:r w:rsidRPr="00B33CD3">
        <w:rPr>
          <w:rFonts w:ascii="Arial" w:hAnsi="Arial" w:cs="Arial"/>
          <w:color w:val="24292E"/>
          <w:shd w:val="clear" w:color="auto" w:fill="FFFFFF"/>
        </w:rPr>
        <w:t xml:space="preserve"> Shape of niche which are sometimes described as cupboards or recesses.</w:t>
      </w:r>
    </w:p>
    <w:p w:rsidR="00160567" w:rsidRPr="00B33CD3" w:rsidRDefault="00160567" w:rsidP="00C66123">
      <w:pPr>
        <w:rPr>
          <w:rFonts w:ascii="Arial" w:hAnsi="Arial" w:cs="Arial"/>
          <w:color w:val="24292E"/>
          <w:shd w:val="clear" w:color="auto" w:fill="FFFFFF"/>
        </w:rPr>
      </w:pPr>
      <w:r w:rsidRPr="00B33CD3">
        <w:rPr>
          <w:rFonts w:ascii="Arial" w:hAnsi="Arial" w:cs="Arial"/>
          <w:b/>
          <w:color w:val="24292E"/>
          <w:shd w:val="clear" w:color="auto" w:fill="FFFFFF"/>
        </w:rPr>
        <w:t>NicheLength1:</w:t>
      </w:r>
      <w:r w:rsidRPr="00B33CD3">
        <w:rPr>
          <w:rFonts w:ascii="Arial" w:hAnsi="Arial" w:cs="Arial"/>
          <w:color w:val="24292E"/>
          <w:shd w:val="clear" w:color="auto" w:fill="FFFFFF"/>
        </w:rPr>
        <w:t xml:space="preserve"> Length of niche in meters.</w:t>
      </w:r>
    </w:p>
    <w:p w:rsidR="00160567" w:rsidRPr="00B33CD3" w:rsidRDefault="00160567" w:rsidP="00C66123">
      <w:pPr>
        <w:rPr>
          <w:rFonts w:ascii="Arial" w:hAnsi="Arial" w:cs="Arial"/>
          <w:color w:val="24292E"/>
          <w:shd w:val="clear" w:color="auto" w:fill="FFFFFF"/>
        </w:rPr>
      </w:pPr>
      <w:r w:rsidRPr="00B33CD3">
        <w:rPr>
          <w:rFonts w:ascii="Arial" w:hAnsi="Arial" w:cs="Arial"/>
          <w:b/>
          <w:color w:val="24292E"/>
          <w:shd w:val="clear" w:color="auto" w:fill="FFFFFF"/>
        </w:rPr>
        <w:t>Notes:</w:t>
      </w:r>
      <w:r w:rsidRPr="00B33CD3">
        <w:rPr>
          <w:rFonts w:ascii="Arial" w:hAnsi="Arial" w:cs="Arial"/>
          <w:color w:val="24292E"/>
          <w:shd w:val="clear" w:color="auto" w:fill="FFFFFF"/>
        </w:rPr>
        <w:t xml:space="preserve"> Relevant additional information about tombs.</w:t>
      </w:r>
    </w:p>
    <w:p w:rsidR="00160567" w:rsidRPr="00B33CD3" w:rsidRDefault="00160567" w:rsidP="00C66123">
      <w:pPr>
        <w:rPr>
          <w:rFonts w:ascii="Arial" w:hAnsi="Arial" w:cs="Arial"/>
          <w:color w:val="24292E"/>
          <w:shd w:val="clear" w:color="auto" w:fill="FFFFFF"/>
        </w:rPr>
      </w:pPr>
      <w:proofErr w:type="spellStart"/>
      <w:r w:rsidRPr="00B33CD3">
        <w:rPr>
          <w:rFonts w:ascii="Arial" w:hAnsi="Arial" w:cs="Arial"/>
          <w:b/>
          <w:color w:val="24292E"/>
          <w:shd w:val="clear" w:color="auto" w:fill="FFFFFF"/>
        </w:rPr>
        <w:t>TotalMetersSquare</w:t>
      </w:r>
      <w:proofErr w:type="spellEnd"/>
      <w:r w:rsidRPr="00B33CD3">
        <w:rPr>
          <w:rFonts w:ascii="Arial" w:hAnsi="Arial" w:cs="Arial"/>
          <w:b/>
          <w:color w:val="24292E"/>
          <w:shd w:val="clear" w:color="auto" w:fill="FFFFFF"/>
        </w:rPr>
        <w:t>: DromosSquareMeters</w:t>
      </w:r>
      <w:r w:rsidRPr="00B33CD3">
        <w:rPr>
          <w:rFonts w:ascii="Arial" w:hAnsi="Arial" w:cs="Arial"/>
          <w:color w:val="24292E"/>
          <w:shd w:val="clear" w:color="auto" w:fill="FFFFFF"/>
        </w:rPr>
        <w:t>+</w:t>
      </w:r>
      <w:r w:rsidRPr="00B33CD3">
        <w:rPr>
          <w:rFonts w:ascii="Arial" w:hAnsi="Arial" w:cs="Arial"/>
          <w:b/>
          <w:color w:val="24292E"/>
          <w:shd w:val="clear" w:color="auto" w:fill="FFFFFF"/>
        </w:rPr>
        <w:t>ChamberSquareMeters1</w:t>
      </w:r>
      <w:r w:rsidR="00B33CD3" w:rsidRPr="00B33CD3">
        <w:rPr>
          <w:rFonts w:ascii="Arial" w:hAnsi="Arial" w:cs="Arial"/>
          <w:color w:val="24292E"/>
          <w:shd w:val="clear" w:color="auto" w:fill="FFFFFF"/>
        </w:rPr>
        <w:t>-</w:t>
      </w:r>
      <w:r w:rsidR="00B33CD3" w:rsidRPr="00B33CD3">
        <w:rPr>
          <w:rFonts w:ascii="Arial" w:hAnsi="Arial" w:cs="Arial"/>
          <w:b/>
          <w:color w:val="24292E"/>
          <w:shd w:val="clear" w:color="auto" w:fill="FFFFFF"/>
        </w:rPr>
        <w:t>4</w:t>
      </w:r>
      <w:r w:rsidRPr="00B33CD3">
        <w:rPr>
          <w:rFonts w:ascii="Arial" w:hAnsi="Arial" w:cs="Arial"/>
          <w:color w:val="24292E"/>
          <w:shd w:val="clear" w:color="auto" w:fill="FFFFFF"/>
        </w:rPr>
        <w:t>+</w:t>
      </w:r>
      <w:r w:rsidRPr="00B33CD3">
        <w:rPr>
          <w:rFonts w:ascii="Arial" w:hAnsi="Arial" w:cs="Arial"/>
          <w:b/>
          <w:color w:val="24292E"/>
          <w:shd w:val="clear" w:color="auto" w:fill="FFFFFF"/>
        </w:rPr>
        <w:t>NicheLength1</w:t>
      </w:r>
      <w:r w:rsidRPr="00B33CD3">
        <w:rPr>
          <w:rFonts w:ascii="Arial" w:hAnsi="Arial" w:cs="Arial"/>
          <w:color w:val="24292E"/>
          <w:shd w:val="clear" w:color="auto" w:fill="FFFFFF"/>
        </w:rPr>
        <w:t xml:space="preserve">= the </w:t>
      </w:r>
      <w:r w:rsidR="00B33CD3" w:rsidRPr="00B33CD3">
        <w:rPr>
          <w:rFonts w:ascii="Arial" w:hAnsi="Arial" w:cs="Arial"/>
          <w:color w:val="24292E"/>
          <w:shd w:val="clear" w:color="auto" w:fill="FFFFFF"/>
        </w:rPr>
        <w:t>total square meters of carved rock-space for each tomb, reported in meters.</w:t>
      </w:r>
    </w:p>
    <w:p w:rsidR="00C66123" w:rsidRPr="00B33CD3" w:rsidRDefault="00C66123" w:rsidP="00C66123">
      <w:pPr>
        <w:rPr>
          <w:rFonts w:ascii="Arial" w:hAnsi="Arial" w:cs="Arial"/>
          <w:color w:val="24292E"/>
          <w:shd w:val="clear" w:color="auto" w:fill="FFFFFF"/>
        </w:rPr>
      </w:pPr>
    </w:p>
    <w:p w:rsidR="00C66123" w:rsidRPr="00B33CD3" w:rsidRDefault="00C66123" w:rsidP="00C66123">
      <w:pPr>
        <w:rPr>
          <w:rFonts w:ascii="Arial" w:hAnsi="Arial" w:cs="Arial"/>
          <w:color w:val="24292E"/>
          <w:shd w:val="clear" w:color="auto" w:fill="FFFFFF"/>
        </w:rPr>
      </w:pPr>
    </w:p>
    <w:p w:rsidR="00C66123" w:rsidRPr="00B33CD3" w:rsidRDefault="00C66123" w:rsidP="00C66123">
      <w:pPr>
        <w:rPr>
          <w:rFonts w:ascii="Arial" w:hAnsi="Arial" w:cs="Arial"/>
        </w:rPr>
      </w:pPr>
      <w:r w:rsidRPr="00B33CD3">
        <w:rPr>
          <w:rFonts w:ascii="Arial" w:hAnsi="Arial" w:cs="Arial"/>
          <w:color w:val="24292E"/>
        </w:rPr>
        <w:br/>
      </w:r>
    </w:p>
    <w:sectPr w:rsidR="00C66123" w:rsidRPr="00B33CD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6C9" w:rsidRDefault="006C06C9" w:rsidP="00B33CD3">
      <w:pPr>
        <w:spacing w:after="0" w:line="240" w:lineRule="auto"/>
      </w:pPr>
      <w:r>
        <w:separator/>
      </w:r>
    </w:p>
  </w:endnote>
  <w:endnote w:type="continuationSeparator" w:id="0">
    <w:p w:rsidR="006C06C9" w:rsidRDefault="006C06C9" w:rsidP="00B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249753"/>
      <w:docPartObj>
        <w:docPartGallery w:val="Page Numbers (Bottom of Page)"/>
        <w:docPartUnique/>
      </w:docPartObj>
    </w:sdtPr>
    <w:sdtEndPr>
      <w:rPr>
        <w:noProof/>
      </w:rPr>
    </w:sdtEndPr>
    <w:sdtContent>
      <w:p w:rsidR="00B33CD3" w:rsidRDefault="00B33CD3" w:rsidP="00B33CD3">
        <w:pPr>
          <w:pStyle w:val="Footer"/>
          <w:jc w:val="right"/>
        </w:pPr>
        <w:r>
          <w:t xml:space="preserve">Swantek </w:t>
        </w:r>
        <w:proofErr w:type="spellStart"/>
        <w:r>
          <w:t>CyprusPreBAData</w:t>
        </w:r>
        <w:proofErr w:type="spellEnd"/>
        <w:r>
          <w:t xml:space="preserve"> </w:t>
        </w:r>
        <w:r>
          <w:fldChar w:fldCharType="begin"/>
        </w:r>
        <w:r>
          <w:instrText xml:space="preserve"> PAGE   \* MERGEFORMAT </w:instrText>
        </w:r>
        <w:r>
          <w:fldChar w:fldCharType="separate"/>
        </w:r>
        <w:r w:rsidR="00E0631C">
          <w:rPr>
            <w:noProof/>
          </w:rPr>
          <w:t>2</w:t>
        </w:r>
        <w:r>
          <w:rPr>
            <w:noProof/>
          </w:rPr>
          <w:fldChar w:fldCharType="end"/>
        </w:r>
      </w:p>
    </w:sdtContent>
  </w:sdt>
  <w:p w:rsidR="00B33CD3" w:rsidRDefault="00B3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6C9" w:rsidRDefault="006C06C9" w:rsidP="00B33CD3">
      <w:pPr>
        <w:spacing w:after="0" w:line="240" w:lineRule="auto"/>
      </w:pPr>
      <w:r>
        <w:separator/>
      </w:r>
    </w:p>
  </w:footnote>
  <w:footnote w:type="continuationSeparator" w:id="0">
    <w:p w:rsidR="006C06C9" w:rsidRDefault="006C06C9" w:rsidP="00B33C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23"/>
    <w:rsid w:val="00107D73"/>
    <w:rsid w:val="00160567"/>
    <w:rsid w:val="003F5699"/>
    <w:rsid w:val="006C06C9"/>
    <w:rsid w:val="007103BA"/>
    <w:rsid w:val="007228B2"/>
    <w:rsid w:val="0087198A"/>
    <w:rsid w:val="00B33CD3"/>
    <w:rsid w:val="00C66123"/>
    <w:rsid w:val="00D35688"/>
    <w:rsid w:val="00DE1537"/>
    <w:rsid w:val="00E0631C"/>
    <w:rsid w:val="00E90597"/>
    <w:rsid w:val="00EA7FE8"/>
    <w:rsid w:val="00F3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FEF5"/>
  <w15:chartTrackingRefBased/>
  <w15:docId w15:val="{EA223295-8894-4064-83C4-267AD4DD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7103BA"/>
  </w:style>
  <w:style w:type="paragraph" w:styleId="Heading1">
    <w:name w:val="heading 1"/>
    <w:basedOn w:val="Normal"/>
    <w:next w:val="Normal"/>
    <w:link w:val="Heading1Char"/>
    <w:uiPriority w:val="9"/>
    <w:qFormat/>
    <w:rsid w:val="00710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ChTitle">
    <w:name w:val="Diss Ch Title"/>
    <w:basedOn w:val="Normal"/>
    <w:next w:val="Title"/>
    <w:link w:val="DissChTitleChar"/>
    <w:qFormat/>
    <w:rsid w:val="007103BA"/>
    <w:pPr>
      <w:spacing w:before="120" w:after="280" w:line="480" w:lineRule="auto"/>
      <w:jc w:val="center"/>
    </w:pPr>
    <w:rPr>
      <w:b/>
    </w:rPr>
  </w:style>
  <w:style w:type="character" w:customStyle="1" w:styleId="DissChTitleChar">
    <w:name w:val="Diss Ch Title Char"/>
    <w:basedOn w:val="DefaultParagraphFont"/>
    <w:link w:val="DissChTitle"/>
    <w:rsid w:val="007103BA"/>
    <w:rPr>
      <w:b/>
    </w:rPr>
  </w:style>
  <w:style w:type="paragraph" w:styleId="Title">
    <w:name w:val="Title"/>
    <w:basedOn w:val="Normal"/>
    <w:next w:val="Normal"/>
    <w:link w:val="TitleChar"/>
    <w:uiPriority w:val="10"/>
    <w:qFormat/>
    <w:rsid w:val="00710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3BA"/>
    <w:rPr>
      <w:rFonts w:asciiTheme="majorHAnsi" w:eastAsiaTheme="majorEastAsia" w:hAnsiTheme="majorHAnsi" w:cstheme="majorBidi"/>
      <w:spacing w:val="-10"/>
      <w:kern w:val="28"/>
      <w:sz w:val="56"/>
      <w:szCs w:val="56"/>
    </w:rPr>
  </w:style>
  <w:style w:type="paragraph" w:customStyle="1" w:styleId="DissSubheading">
    <w:name w:val="Diss Subheading"/>
    <w:basedOn w:val="Normal"/>
    <w:link w:val="DissSubheadingChar"/>
    <w:rsid w:val="007103BA"/>
    <w:pPr>
      <w:spacing w:line="480" w:lineRule="auto"/>
    </w:pPr>
    <w:rPr>
      <w:i/>
    </w:rPr>
  </w:style>
  <w:style w:type="character" w:customStyle="1" w:styleId="DissSubheadingChar">
    <w:name w:val="Diss Subheading Char"/>
    <w:basedOn w:val="DefaultParagraphFont"/>
    <w:link w:val="DissSubheading"/>
    <w:rsid w:val="007103BA"/>
    <w:rPr>
      <w:i/>
    </w:rPr>
  </w:style>
  <w:style w:type="paragraph" w:customStyle="1" w:styleId="DissChsubtitle">
    <w:name w:val="Diss Ch subtitle"/>
    <w:basedOn w:val="DissChTitle"/>
    <w:qFormat/>
    <w:rsid w:val="007103BA"/>
  </w:style>
  <w:style w:type="paragraph" w:customStyle="1" w:styleId="DissSectionHeading">
    <w:name w:val="Diss Section Heading"/>
    <w:qFormat/>
    <w:rsid w:val="007103BA"/>
    <w:pPr>
      <w:keepNext/>
      <w:spacing w:after="0" w:line="480" w:lineRule="auto"/>
    </w:pPr>
    <w:rPr>
      <w:i/>
    </w:rPr>
  </w:style>
  <w:style w:type="character" w:customStyle="1" w:styleId="Heading1Char">
    <w:name w:val="Heading 1 Char"/>
    <w:basedOn w:val="DefaultParagraphFont"/>
    <w:link w:val="Heading1"/>
    <w:uiPriority w:val="9"/>
    <w:rsid w:val="00710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03B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103BA"/>
    <w:pPr>
      <w:spacing w:after="100"/>
    </w:pPr>
  </w:style>
  <w:style w:type="paragraph" w:styleId="TOC2">
    <w:name w:val="toc 2"/>
    <w:basedOn w:val="Normal"/>
    <w:next w:val="Normal"/>
    <w:autoRedefine/>
    <w:uiPriority w:val="39"/>
    <w:unhideWhenUsed/>
    <w:rsid w:val="007103BA"/>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103BA"/>
    <w:pPr>
      <w:spacing w:after="100"/>
      <w:ind w:left="440"/>
    </w:pPr>
    <w:rPr>
      <w:rFonts w:asciiTheme="minorHAnsi" w:eastAsiaTheme="minorEastAsia" w:hAnsiTheme="minorHAnsi" w:cs="Times New Roman"/>
      <w:sz w:val="22"/>
    </w:rPr>
  </w:style>
  <w:style w:type="paragraph" w:styleId="FootnoteText">
    <w:name w:val="footnote text"/>
    <w:basedOn w:val="Normal"/>
    <w:link w:val="FootnoteTextChar"/>
    <w:uiPriority w:val="99"/>
    <w:semiHidden/>
    <w:unhideWhenUsed/>
    <w:rsid w:val="007103BA"/>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103BA"/>
    <w:rPr>
      <w:rFonts w:asciiTheme="minorHAnsi" w:hAnsiTheme="minorHAnsi"/>
      <w:sz w:val="20"/>
      <w:szCs w:val="20"/>
    </w:rPr>
  </w:style>
  <w:style w:type="paragraph" w:styleId="CommentText">
    <w:name w:val="annotation text"/>
    <w:basedOn w:val="Normal"/>
    <w:link w:val="CommentTextChar"/>
    <w:uiPriority w:val="99"/>
    <w:semiHidden/>
    <w:unhideWhenUsed/>
    <w:rsid w:val="007103BA"/>
    <w:pPr>
      <w:spacing w:line="240" w:lineRule="auto"/>
    </w:pPr>
    <w:rPr>
      <w:sz w:val="20"/>
      <w:szCs w:val="20"/>
    </w:rPr>
  </w:style>
  <w:style w:type="character" w:customStyle="1" w:styleId="CommentTextChar">
    <w:name w:val="Comment Text Char"/>
    <w:basedOn w:val="DefaultParagraphFont"/>
    <w:link w:val="CommentText"/>
    <w:uiPriority w:val="99"/>
    <w:semiHidden/>
    <w:rsid w:val="007103BA"/>
    <w:rPr>
      <w:sz w:val="20"/>
      <w:szCs w:val="20"/>
    </w:rPr>
  </w:style>
  <w:style w:type="paragraph" w:styleId="Header">
    <w:name w:val="header"/>
    <w:basedOn w:val="Normal"/>
    <w:link w:val="HeaderChar"/>
    <w:uiPriority w:val="99"/>
    <w:unhideWhenUsed/>
    <w:rsid w:val="00710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3BA"/>
  </w:style>
  <w:style w:type="paragraph" w:styleId="Footer">
    <w:name w:val="footer"/>
    <w:basedOn w:val="Normal"/>
    <w:link w:val="FooterChar"/>
    <w:uiPriority w:val="99"/>
    <w:unhideWhenUsed/>
    <w:rsid w:val="00710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3BA"/>
  </w:style>
  <w:style w:type="paragraph" w:styleId="Caption">
    <w:name w:val="caption"/>
    <w:basedOn w:val="Normal"/>
    <w:next w:val="Normal"/>
    <w:uiPriority w:val="35"/>
    <w:unhideWhenUsed/>
    <w:qFormat/>
    <w:rsid w:val="007103BA"/>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sid w:val="007103BA"/>
    <w:rPr>
      <w:vertAlign w:val="superscript"/>
    </w:rPr>
  </w:style>
  <w:style w:type="character" w:styleId="CommentReference">
    <w:name w:val="annotation reference"/>
    <w:basedOn w:val="DefaultParagraphFont"/>
    <w:uiPriority w:val="99"/>
    <w:semiHidden/>
    <w:unhideWhenUsed/>
    <w:rsid w:val="007103BA"/>
    <w:rPr>
      <w:sz w:val="16"/>
      <w:szCs w:val="16"/>
    </w:rPr>
  </w:style>
  <w:style w:type="paragraph" w:styleId="EndnoteText">
    <w:name w:val="endnote text"/>
    <w:basedOn w:val="Normal"/>
    <w:link w:val="EndnoteTextChar"/>
    <w:uiPriority w:val="99"/>
    <w:semiHidden/>
    <w:unhideWhenUsed/>
    <w:rsid w:val="007103BA"/>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7103B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103BA"/>
    <w:rPr>
      <w:b/>
      <w:bCs/>
    </w:rPr>
  </w:style>
  <w:style w:type="character" w:customStyle="1" w:styleId="CommentSubjectChar">
    <w:name w:val="Comment Subject Char"/>
    <w:basedOn w:val="CommentTextChar"/>
    <w:link w:val="CommentSubject"/>
    <w:uiPriority w:val="99"/>
    <w:semiHidden/>
    <w:rsid w:val="007103BA"/>
    <w:rPr>
      <w:b/>
      <w:bCs/>
      <w:sz w:val="20"/>
      <w:szCs w:val="20"/>
    </w:rPr>
  </w:style>
  <w:style w:type="paragraph" w:styleId="BalloonText">
    <w:name w:val="Balloon Text"/>
    <w:basedOn w:val="Normal"/>
    <w:link w:val="BalloonTextChar"/>
    <w:uiPriority w:val="99"/>
    <w:semiHidden/>
    <w:unhideWhenUsed/>
    <w:rsid w:val="00710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BA"/>
    <w:rPr>
      <w:rFonts w:ascii="Segoe UI" w:hAnsi="Segoe UI" w:cs="Segoe UI"/>
      <w:sz w:val="18"/>
      <w:szCs w:val="18"/>
    </w:rPr>
  </w:style>
  <w:style w:type="table" w:styleId="TableGrid">
    <w:name w:val="Table Grid"/>
    <w:basedOn w:val="TableNormal"/>
    <w:uiPriority w:val="39"/>
    <w:rsid w:val="0071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3BA"/>
    <w:rPr>
      <w:color w:val="808080"/>
    </w:rPr>
  </w:style>
  <w:style w:type="paragraph" w:styleId="Bibliography">
    <w:name w:val="Bibliography"/>
    <w:basedOn w:val="Normal"/>
    <w:next w:val="Normal"/>
    <w:uiPriority w:val="37"/>
    <w:unhideWhenUsed/>
    <w:rsid w:val="007103BA"/>
    <w:pPr>
      <w:spacing w:after="0" w:line="240" w:lineRule="auto"/>
    </w:pPr>
  </w:style>
  <w:style w:type="paragraph" w:styleId="TOCHeading">
    <w:name w:val="TOC Heading"/>
    <w:basedOn w:val="Heading1"/>
    <w:next w:val="Normal"/>
    <w:uiPriority w:val="39"/>
    <w:unhideWhenUsed/>
    <w:qFormat/>
    <w:rsid w:val="007103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Swantek</dc:creator>
  <cp:keywords/>
  <dc:description/>
  <cp:lastModifiedBy>Laura Swantek</cp:lastModifiedBy>
  <cp:revision>2</cp:revision>
  <dcterms:created xsi:type="dcterms:W3CDTF">2017-11-11T21:54:00Z</dcterms:created>
  <dcterms:modified xsi:type="dcterms:W3CDTF">2017-11-12T18:17:00Z</dcterms:modified>
</cp:coreProperties>
</file>