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Itens Obrigatórios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yellow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highlight w:val="yellow"/>
          <w:rtl w:val="0"/>
        </w:rPr>
        <w:t xml:space="preserve">Utilizar um módulo PWM para controlar a velocidade do motor (2 pontos, obrigatório)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highlight w:val="yellow"/>
          <w:rtl w:val="0"/>
        </w:rPr>
        <w:t xml:space="preserve">Utilizar o sensor de rotação e os módulos contadores/timers para medir a velocidade atual do motor em RPM (2 pontos, obrigatório)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Rota de Controle em Laço Aberto: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Receber comandos na forma de texto pela porta serial para definir a razão de ciclo PWM de 0 a 100% (1 ponto)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Realizar controle de aceleração, não mudando a razão cíclica bruscamente. Por exemplo, se a razão atual é de 10% e o usuário altera para 50%, incrementar a razão PWM com uma taxa definida, por exemplo “5% por segundo”. (1 ponto)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Configurar a taxa de variação da razão de ciclo através de um comando pela porta serial. Ex: “ACC 1”, “ACC 5” (1 ponto)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Interface Serial: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9. Utilizar a porta serial para enviar as seguintes informações para a porta serial do computador com uma periodicidade de 1 segundo (2 pontos): </w:t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Razão de Ciclo PWM 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 Velocidade Atual do Motor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c. Ponto extra / alternativa: Enviar estas informações somente quando receber um comando de leitura. Ex “READ DUTY”, “READ SPEED”, etc (+1 ponto)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d. O Comando deve ser legível e a razão informada deve conter no mínimo a precisão de 1%. Exemplo “DUTY 45” (poderá usar qualquer termo que julgar próprio)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highlight w:val="yellow"/>
          <w:rtl w:val="0"/>
        </w:rPr>
        <w:t xml:space="preserve">Informar erro no tratamento de comandos na seguintes situações (1 ponto): 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a. Percentual maior que 100%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b. Percentual inferior a 0% 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c. Comando inválido 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d. Qualquer parâmetro inválido em outras situações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11. Receber comando para inverter o sentido de rotação do motor (1 ponto)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Ex: “DIR 0”, “DIR 1” ou algo similar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Implementar o controle de direção utilizando a ponte H.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highlight w:val="yellow"/>
          <w:rtl w:val="0"/>
        </w:rPr>
        <w:t xml:space="preserve">. Ajustar a velocidade ou razão PWM por botões físicos presentes na bancada educacional. (1 ponto) 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a. Sugestão: Pressionar um botão para incrementar a razão ou velocidade e outro para decrementar 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 Sugestão: Utilizar um botão de parada de emergência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rtl w:val="0"/>
        </w:rPr>
        <w:t xml:space="preserve">13</w:t>
      </w:r>
      <w:r w:rsidDel="00000000" w:rsidR="00000000" w:rsidRPr="00000000">
        <w:rPr>
          <w:highlight w:val="yellow"/>
          <w:rtl w:val="0"/>
        </w:rPr>
        <w:t xml:space="preserve">. Enviar o código através de um repositório pessoal no GitHub utilizando qualquer cliente do GIT. Enviar o código do projeto através de “commits” atômicos, com um mínimo de 10 commits, demonstrando participação de todos os integrantes da equipe. (2 pontos)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