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CURRENTS: ARCHITECTURE; Swing and Sway: A Domed Island Symbolizes a Festival</w:t>
      </w:r>
    </w:p>
    <w:p>
      <w:r>
        <w:t>Publisher: New York Times</w:t>
      </w:r>
    </w:p>
    <w:p>
      <w:r>
        <w:t>Date: 2002-12-12</w:t>
      </w:r>
    </w:p>
    <w:p>
      <w:r>
        <w:t>Section: Section F; Column 2; House &amp; Home/Style Desk; Pg. 3</w:t>
      </w:r>
    </w:p>
    <w:p>
      <w:r>
        <w:t>Source file: NYT/22.DOCX</w:t>
      </w:r>
    </w:p>
    <w:p>
      <w:r>
        <w:t>Raw locations result, 'locations': ['Austria']</w:t>
      </w:r>
    </w:p>
    <w:p>
      <w:r>
        <w:t>Standardized locations result, 'countries_stand_flat': Austria</w:t>
      </w:r>
    </w:p>
    <w:p>
      <w:r>
        <w:br/>
        <w:t>Body:</w:t>
        <w:br/>
      </w:r>
    </w:p>
    <w:p>
      <w:r>
        <w:t>A floating "island" by the Brooklyn designer Vito Acconci is being completed in Graz, the industrial city in Austria that will be the next cultural capital of the European Union. The $5 million project, right, is constructed on pontoons permanently moored at the center of the Mur River.</w:t>
        <w:br/>
        <w:t xml:space="preserve">     "They asked us to build an island," Mr. Acconci said. "To our dismay, we realized that the island had to float. It's a raft." A pair of bridges will link the raft with Graz's working-class neighborhoods on one side and the central historic district on the other. </w:t>
        <w:br/>
        <w:t xml:space="preserve"> More than 300 tons of structural steel were used to build the island, which includes an amphitheater for informal productions. An insulated glass dome sprayed on the outside with purified river water covers a bar, a cafe with furniture by the Acconci Studio and a playground. The opening of Mur Island on Jan. 11 will mark the start of Graz's yearlong festival of performances, film, literature and contemporary art, including an exhibition on the female view of masochism (Graz is the birthplace of Wanda, the wife of Leopold von Sacher-Masoch, for whom masochism was named). </w:t>
        <w:br/>
        <w:t>Models and drawings of Mr. Acconci's design, with a monitor showing current video footage of the project, will be displayed through Dec. 20 at the Austrian Cultural Forum, 11 East 52nd Street (Fifth Avenue); (212) 319-5300.</w:t>
        <w:br/>
        <w:br/>
        <w:t>http://www.nytimes.com</w:t>
        <w:br/>
        <w:br/>
        <w:t>Graphic</w:t>
        <w:br/>
        <w:br/>
        <w:t xml:space="preserve"> </w:t>
        <w:br/>
        <w:t>Photo (Harry Schiffer)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