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Florida tribe is no stranger to success</w:t>
      </w:r>
    </w:p>
    <w:p>
      <w:r>
        <w:t>Publisher: Other publisher</w:t>
      </w:r>
    </w:p>
    <w:p>
      <w:r>
        <w:t>Date: 1990-05-03</w:t>
      </w:r>
    </w:p>
    <w:p>
      <w:r>
        <w:t>Section: NEWS; Pg. 6A; Statesline</w:t>
      </w:r>
    </w:p>
    <w:p>
      <w:r>
        <w:t>Source file: Other publishers/Files (305).DOCX</w:t>
      </w:r>
    </w:p>
    <w:p>
      <w:r>
        <w:t>Raw employment type result, 'employment_type': Employees</w:t>
      </w:r>
    </w:p>
    <w:p>
      <w:r>
        <w:t>Standardized employment type result, 'employment_type_stand': Employees</w:t>
      </w:r>
    </w:p>
    <w:p>
      <w:r>
        <w:br/>
        <w:t>Body:</w:t>
        <w:br/>
      </w:r>
    </w:p>
    <w:p>
      <w:r>
        <w:t>The Seminole Indian Reservation here looks like any working-class neighborhood.</w:t>
        <w:br/>
        <w:t>Residents live in pastel-painted houses made of cement block, and they work 8-to-5 jobs, most in tribal-sponsored programs and businesses.</w:t>
        <w:br/>
        <w:t>Not a typical reservation. But the residents don't consider themselves typical. The tribe is recognized as one of the nation's most economically successful, with proceeds from huge and highly popular bingo operations and tobacco sales making up 60 percent of its revenues.</w:t>
        <w:br/>
        <w:t>Why the success? ''We're just a great bunch of people'' who are aggressive entrepreneurs, says tribal lawyer Jim Shore. ''You have to take a bit of business risk.''</w:t>
        <w:br/>
        <w:t>Adding to the tribe's fortunes is a multimillion-dollar federal payment for loss of ancestral lands. But some aren't happy, because Congress said Oklahoma Seminoles get 75 percent while Floridians get 25 percent.</w:t>
        <w:br/>
        <w:t>''It's not fair,'' says Joe Dan Osceola, owner of a tobacco company and an Indian art gallery.</w:t>
        <w:br/>
        <w:t>Some are sad about a money fight - called ''white'' behavior. ''There should be no squabbles. Under the skin we're brothers and sisters,'' says artist Noah Billie.</w:t>
        <w:br/>
        <w:br/>
        <w:t>Notes</w:t>
        <w:br/>
        <w:br/>
        <w:t>Accompanies; Seminoles hope to build on $ 48M payment for land</w:t>
        <w:br/>
        <w:br/>
        <w:t>Graphic</w:t>
        <w:br/>
        <w:br/>
        <w:t xml:space="preserve"> </w:t>
        <w:br/>
        <w:t>PHOTO; b/w, Tom Salyer (Native American-Reservation, Joe Dan Osceola)</w:t>
        <w:br/>
        <w:t xml:space="preserve"> </w:t>
        <w:br/>
        <w:t>CUTLINE: IN FLORIDA: Joe Dan Osceola says Seminoles were shortchanged.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