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America;</w:t>
        <w:br/>
        <w:t>Topsy-Turvy Tax Cut</w:t>
      </w:r>
    </w:p>
    <w:p>
      <w:r>
        <w:t>Publisher: New York Times</w:t>
      </w:r>
    </w:p>
    <w:p>
      <w:r>
        <w:t>Date: 1997-06-30</w:t>
      </w:r>
    </w:p>
    <w:p>
      <w:r>
        <w:t>Section: Section A; ; Section A; Page 11; Column 6; Editorial Desk ; Column 6; ; Op-Ed</w:t>
      </w:r>
    </w:p>
    <w:p>
      <w:r>
        <w:t>Source file: NYT/38.DOCX</w:t>
      </w:r>
    </w:p>
    <w:p>
      <w:r>
        <w:t>Raw locations result, 'locations': ['West Virginia']</w:t>
      </w:r>
    </w:p>
    <w:p>
      <w:r>
        <w:t>Standardized locations result, 'states_stand_flat': West Virginia</w:t>
      </w:r>
    </w:p>
    <w:p>
      <w:r>
        <w:br/>
        <w:t>Body:</w:t>
        <w:br/>
      </w:r>
    </w:p>
    <w:p>
      <w:r>
        <w:t>Marie McCumbers and her husband, Rickey, have played by the so-called rules for years. They live in Frametown, a little hole-in-the-wall between Clarksburg and Charleston in West Virginia. Mrs. McCumbers is a secretary-receptionist for an organization that supplies food to soup kitchens. Rickey McCumbers is a greenhouse worker. Their combined income this year will be a shade over $20,000.</w:t>
        <w:br/>
        <w:t>The McCumberses have two children: Beckie, 10, and John, 13. Not surprisingly, money is always in short supply. Every expenditure is harshly scrutinized.</w:t>
        <w:br/>
        <w:t>"Vacation?" said Mrs. McCumbers. "Oh, we go to my mom's for vacation. She lives in Akron. That's about a four-hour drive."</w:t>
        <w:br/>
        <w:t>The trip is made in the family's 1987 Blazer, which the McCumberses bought secondhand. "I'm still paying on it," Mrs. McCumbers said.</w:t>
        <w:br/>
        <w:t>Luxuries? Entertainment?</w:t>
        <w:br/>
        <w:t>"We don't have any frills whatsoever. We don't go out to eat. We don't go to the movies. We don't take our kids bowling."</w:t>
        <w:br/>
        <w:t>"It's boring," said John McCumbers.</w:t>
        <w:br/>
        <w:t>His mother laughed. "Our entertainment is to go to Sutton Dam. That's a state park. Doesn't cost anything."</w:t>
        <w:br/>
        <w:t>The family lives in a three-bedroom, one-story home. Meeting the mortgage is a struggle. There is no financial cushion. Any unanticipated expense is a crisis.</w:t>
        <w:br/>
        <w:t>Each year at tax time, the refund is used for something important. "It goes toward my property taxes and homeowner's insurance," Mrs. McCumbers said. "Or the kids' dental work or doctor visits. We can't afford medical insurance for the kids.</w:t>
        <w:br/>
        <w:t>"I have to make sure they deduct enough from each paycheck, otherwise we'd have to pay at the end of the year. I make sure they have me down as single with no dependents."</w:t>
        <w:br/>
        <w:t>When politicians talk about tax cuts to help working families with children, you would think they had families like the McCumberses in mind. You would certainly think they were talking about children like Beckie and John McCumbers if they came up with a plan to provide tax credits worth $500 per child.</w:t>
        <w:br/>
        <w:t>But if you thought that, you would be wrong. The McCumberses are among several million working and tax-paying families that will get nothing from the ballyhooed child tax credit passed by the House and Senate last week. They are ineligible for the child credit because their incomes are not high enough.</w:t>
        <w:br/>
        <w:t>To exclude the McCumberses and millions of other working-class families from a child tax credit plan while giving the credit to well-to-do families, some with annual incomes higher than $100,000, is absurd. The legislation passed last week would deny the tax credit to families that account for more than 25 million children. That's 40 percent of all the children in the United States.</w:t>
        <w:br/>
        <w:t>The proponents of this unfairness argue that families like the McCumberses benefit from the earned income tax credit and already pay very low Federal income taxes, which is true. But the families also pay payroll taxes and have a substantial net tax liability at the end of the year. The Center on Budget and Policy Priorities noted that families with incomes below $30,000 will owe $644 billion in Federal taxes in the period 1996-2000. Ninety percent of that liability will come from payroll taxes, not the Federal income tax. If anyone needs tax relief, those families do.</w:t>
        <w:br/>
        <w:t>Three years ago Newt Gingrich's Contract With America promised to apply the child tax credit against any net tax liability. Under the contract, even the employer's share of payroll taxes was considered part of a family's tax liability. But the Republicans have broken that promise. Now families like the McCumberses are completely frozen out, not even eligible for a partial credit.</w:t>
        <w:br/>
        <w:t>In previous Republican-sponsored proposals, the child credit was to be applied before the earned income tax credit was taken into account. That protected a few million more families than the current legislation. But there is only so much money available for tax cuts and the Republicans tightened the requirements over the past few weeks.</w:t>
        <w:br/>
        <w:t>The squeezing out of low- and moderate-income families from participation in the tax cuts was necessary to protect the big cuts in capital gains and other taxes that will primarily benefit upper-income Americans. That is how the Government works now, all benefits skewed to the top. The triumph of the well-to-do continues.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