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Up, and Losing Ground</w:t>
      </w:r>
    </w:p>
    <w:p>
      <w:r>
        <w:t>Publisher: New York Times</w:t>
      </w:r>
    </w:p>
    <w:p>
      <w:r>
        <w:t>Date: 2006-01-08</w:t>
      </w:r>
    </w:p>
    <w:p>
      <w:r>
        <w:t>Section: Section 4A; Column 1; Education Life Supplement; Pg. 42; BOOKS</w:t>
      </w:r>
    </w:p>
    <w:p>
      <w:r>
        <w:t>Source file: NYT/39.DOCX</w:t>
      </w:r>
    </w:p>
    <w:p>
      <w:r>
        <w:t>Raw race ethnicity result, 'race_ethnicity': NA</w:t>
      </w:r>
    </w:p>
    <w:p>
      <w:r>
        <w:t>Standardized race ethnicity result, 'race_ethnicity_stand_flat': Unspecified</w:t>
      </w:r>
    </w:p>
    <w:p>
      <w:r>
        <w:br/>
        <w:t>Body:</w:t>
        <w:br/>
      </w:r>
    </w:p>
    <w:p>
      <w:r>
        <w:t>Strapped: Why America's 20- and 30-Somethings Can't Get Ahead</w:t>
        <w:br/>
        <w:t>By Tamara Draut</w:t>
        <w:br/>
        <w:t>Doubleday; hardcover</w:t>
        <w:br/>
        <w:br/>
        <w:t>Aiding Students, Buying Students: Financial Aid in America</w:t>
        <w:br/>
        <w:t>By Rupert Wilkinson</w:t>
        <w:br/>
        <w:t>Vanderbilt University Press; hardcover</w:t>
        <w:b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b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br/>
        <w:t>Today, thousands of teenagers would probably disagree with President Johnson, and it seems reasonable to say -- as two new books do -- that the financial-aid system has been sliding backward. The country's 250 or so top colleges actually enroll fewer middle- and working-class students than they did in the 1980's.</w:t>
        <w:b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b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b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b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br/>
        <w:t xml:space="preserve">  Most of us understand this, too. In a nationwide poll conducted by The New York Times in March, 63 percent of respondents between the ages of 18 and 34 said they had a better standard of living than their parents, and only 13 percent said it was worse.</w:t>
        <w:b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br/>
        <w:t xml:space="preserve">  Summing up her thesis, she offers this quotation from another study: ''With the possible exception of having a larger array of entertainment and other goods to purchase, members of Generation X appear to be worse off by every measure.''</w:t>
        <w:br/>
        <w:t xml:space="preserve">  The biggest shame about the overstatements is that they distract from the serious and novel parts of her argument. The economic rules have indeed changed more quickly than society's ability to deal with them, especially when it comes to education. </w:t>
        <w:b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b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br/>
        <w:t xml:space="preserve">  These are the kind of high-minded projects that a wealthy nation should tackle. It will not happen soon, though, if Americans first need to be convinced that life is generally miserable.</w:t>
        <w:br/>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