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From Youngstown; The Angry Voice of a City Left Behind</w:t>
      </w:r>
    </w:p>
    <w:p>
      <w:r>
        <w:t>Publisher: New York Times</w:t>
      </w:r>
    </w:p>
    <w:p>
      <w:r>
        <w:t>Date: 2002-02-28</w:t>
      </w:r>
    </w:p>
    <w:p>
      <w:r>
        <w:t>Section: Section A; Column 1; Editorial Desk; Pg. 27</w:t>
      </w:r>
    </w:p>
    <w:p>
      <w:r>
        <w:t>Source file: NYT/40.DOCX</w:t>
      </w:r>
    </w:p>
    <w:p>
      <w:r>
        <w:t>Raw locations result, 'locations': ['Belgium']</w:t>
      </w:r>
    </w:p>
    <w:p>
      <w:r>
        <w:t>Standardized locations result, 'countries_stand_flat': Belgium</w:t>
      </w:r>
    </w:p>
    <w:p>
      <w:r>
        <w:br/>
        <w:t>Body:</w:t>
        <w:br/>
      </w:r>
    </w:p>
    <w:p>
      <w:r>
        <w:t xml:space="preserve">To those outside Youngstown, Rep. James A. Traficant Jr. must seem alien -- a curious figure, in his cowboy boots and long sideburns. Mr. Traficant, notorious for thumbing his nose at Beltway convention with his bombastic one-minute speeches on the House floor and his contrived bad-boy costume, is currently defending himself against a 10-count indictment on charges of bribery and obstruction of justice in a federal court in Cleveland. If convicted, the nine-term congressman could face more than 60 years in prison and $2 million in fines. </w:t>
        <w:br/>
        <w:t xml:space="preserve">     Reaction here in Youngstown has been mixed. Shortly before the trial began this month, an anonymous valentine to Mr. Traficant was found imbedded in the frozen ground of a city park. The perpetrator -- who turned out to be a local-born artist back in town from New York -- called the sculpture, which included a Hollywood-Walk-of-Fame-style star with Mr. Traficant's name above a tommy gun, a work of art open to interpretation. And it was. Some dismissed it as a radio station publicity stunt, while others made the pilgrimage downtown to view it, paying homage to a man who to some here has become a kind of folk hero. </w:t>
        <w:br/>
        <w:t xml:space="preserve"> Some may wonder why, after this, Mr. Traficant's second indictment on federal bribery charges in nearly 20 years, he still maintains any kind of support among his constituents. (He won nearly 50 percent of the vote in a three-way election in 2000 and recently announced that he would be running for re-election, as an independent.) Mr. Traficant's detractors have often equated this loyalty with voter ignorance. But given the history of this city -- from its position as a major steel-producing town to one mired in a stagnant economy and high unemployment -- Mr. Traficant's appeal is understandable.</w:t>
        <w:br/>
        <w:t>Mr. Traficant's rise to power coincided with the collapse of a steel industry that had been the sole identity of this town. From St. Anthony's, an Italian Catholic church located at the summit of Youngstown's Brier Hill District, you can almost take in the full sweep of the city's industrial river valley. Yet what remains represents simply a fraction of an extensive industrial network that stretched for miles along the banks of the Mahoning River. In the 1930's, a Works Progress Administration writer described this northeast Ohio region as "The Ruhr Valley of America," but to Youngstown's plain-speaking residents, it was simply the Steel Valley. Youngstown steel was used in the Panama Canal and in the equipment used to fight two world wars. The city's chief export framed skyscrapers and built suspension bridges. From steel doors and pipe to sheet metal and office furniture, nearly everything Youngstown produced was practical and necessary. J. Edgar Hoover, when describing the Youngstown of the early 20th century, called it one of the toughest cities in the nation. It was a rough-and-tumble town, but for reasons that went well beyond law enforcement. Work in the mills was punishing, and for most, life offered few luxuries.  "The smoking factories wanted young men who could take suffering and keep their woes to themselves," recalled the Hollywood mogul Jack Warner when describing his formative years in Youngstown.</w:t>
        <w:br/>
        <w:t xml:space="preserve">Today in Youngstown this suffering has taken on new meaning. No longer is it the pain of too much hard work but of too little. Since 1977, Youngstown and the surrounding area has lost tens of thousands of steel jobs.  The city's population, now approximately 80,000, is about half of what it was in 1930. For the disaffected who still live here, Mr. Traficant serves as a screaming infomercial aimed at a world that has moved on. </w:t>
        <w:br/>
        <w:t xml:space="preserve"> A self-styled populist, Mr. Traficant refers to himself as the "son of a truck driver." (That may be true, but with two master's degrees he is better educated than most of his constituents.) The image imprinted in the collective minds of Youngstown's forlorn working class is of Mr. Traficant as the Mahoning County sheriff who landed in jail himself because he refused to seize the foreclosed homes of unemployed steelworkers.</w:t>
        <w:br/>
        <w:t xml:space="preserve">When he beat federal bribery charges in 1983, he enhanced his legend, and the next year made the first of nine successful Congressional bids. The federal prosecutors had vastly underestimated Mr. Traficant's scrappy instinct for survival. Although he lacked a law degree, he represented himself in court, where he took on the dual roles of victim and aggressor. </w:t>
        <w:br/>
        <w:t xml:space="preserve">Mr. Traficant is an old-school politician where everything political is local. Throughout his career in Congress, he has publicly recognized the achievements of everyday people.  Personal contact with constituents and bringing home federal dollars, like $25 million for a community center, has earned him a reputation for getting things done. Angry and combative, Mr. Traficant gives voice to the community's rage when he rails against free trade, illegal immigrants and foreign steel, which many here cite as the causes of Youngstown's ongoing economic malaise. </w:t>
        <w:br/>
        <w:t>And though he often sounds dangerous, Mr. Traficant is rarely out of control. His speeches are sentences typically held together by profanities, but underneath it all he is a shrewd communicator who has never squandered an opportunity for a sound bite. The loud clothes, overbearing presence and outlandish one-minute speeches may simply be devices for getting noticed, but to the people in Youngstown, they have also come to represent a guy who says he's in their corner.</w:t>
        <w:br/>
        <w:br/>
        <w:t>http://www.nytimes.com</w:t>
        <w:br/>
        <w:br/>
        <w:t>Graphic</w:t>
        <w:br/>
        <w:br/>
        <w:t xml:space="preserve"> </w:t>
        <w:br/>
        <w:t>Drawing (Robert Grossman)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