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More banks making community loans</w:t>
      </w:r>
    </w:p>
    <w:p>
      <w:r>
        <w:t>Publisher: Other publisher</w:t>
      </w:r>
    </w:p>
    <w:p>
      <w:r>
        <w:t>Date: 1993-11-08</w:t>
      </w:r>
    </w:p>
    <w:p>
      <w:r>
        <w:t>Section: Marketplace; MINORITY MORTGAGES // Where the money goes; Pg. 1D</w:t>
      </w:r>
    </w:p>
    <w:p>
      <w:r>
        <w:t>Source file: Other publishers/Files (500) (26).DOCX</w:t>
      </w:r>
    </w:p>
    <w:p>
      <w:r>
        <w:t>Raw locations result, 'locations': ['Canada']</w:t>
      </w:r>
    </w:p>
    <w:p>
      <w:r>
        <w:t>Standardized locations result, 'countries_stand_flat': Canada</w:t>
      </w:r>
    </w:p>
    <w:p>
      <w:r>
        <w:br/>
        <w:t>Body:</w:t>
        <w:br/>
      </w:r>
    </w:p>
    <w:p>
      <w:r>
        <w:t>For lender Mark Manbeck, managing TCF Bank's $ 500,000 piece of a $ 6 million debt-and-equity financing of 50 units of new and renovated rental projects targeted at single-parent families on the near South Side of Minneapolis is a lot more work than many bigger-dollar deals.</w:t>
        <w:br/>
        <w:t xml:space="preserve"> "You can do a $ 1 million apartment deal where Joe Blow is the borrower and the bank is the creditor, and that's it," said Manbeck. "Community development lending can involve multiple lenders, governments and neighborhood-based developers. It can be twice as much work. The closings are like a three-ring circus.</w:t>
        <w:br/>
        <w:t xml:space="preserve"> "But it's worth it. We're concerned about the stability of the city."</w:t>
        <w:br/>
        <w:t>The bank has a commitment - strongly reinforced by the federal Community Reinvestment Act - to invest in the frayed as well as the gilded ends of town.</w:t>
        <w:br/>
        <w:t xml:space="preserve"> "TCF has done a good job lately," said Jim Gabler, manager of multifamily housing at the Minneapolis Community Development Agency, and a former banker. "I would suggest that their increased participation is indicative that somebody down there wants to have an impact.</w:t>
        <w:br/>
        <w:t xml:space="preserve"> "And generally, I think the banks are trying to do more."</w:t>
        <w:br/>
        <w:t xml:space="preserve"> Indeed, there's anecdotal evidence that many Minnesota banks, and others around the country, are spending less time lamenting the beefed-up Community Reinvestment Act (CRA) of 1977, and its paperwork requirements, and learning to make it work.</w:t>
        <w:br/>
        <w:t xml:space="preserve"> Federal regulators - who conduct CRA exams of the state's federally insured banks and S&amp;Ls at least every couple of years, found that 14 percent of the 152 banks examined in the first six months of 1993 did an "outstanding" job of serving their entire service territories, compared with only 8 percent that were examined between July 1990 and December 1992 (when CRA reports were first required to be made public by a 1989 law).</w:t>
        <w:br/>
        <w:t xml:space="preserve"> "CRA is meaningful, we take it seriously, it's integrated into our marketing activities and all of our people," said Jim Campbell, president of Norwest Bank Minnesota, which has an "outstanding" CRA ranking.  "I think we're learning to make it good business."</w:t>
        <w:br/>
        <w:t xml:space="preserve"> More than 80 percent of the nation's 11,200 banks and 1,825 thrifts get satisfactory grades. The Twin Cities' largest banks, with the exception of Norwest, are rated satisfactory.</w:t>
        <w:br/>
        <w:t xml:space="preserve"> Reports released by regulators indicate that the "satisfactory" grades are improving, as some lenders do a better job implementing CRA's five general mandates that regulators use to assess CRA performance: solicitation of neighborhood needs; origination of residential and small business credit; geographic spreading of products, office locations, participation in community development; and government-sponsored lending.</w:t>
        <w:br/>
        <w:t xml:space="preserve"> Two years ago, First Bank was "satisfactory." But its participation in some inner-city residential and small business lending programs had declined from previous levels, as the bank focused on a restructuring under new management, following big losses by its parent company.</w:t>
        <w:br/>
        <w:t xml:space="preserve"> Lately it's being lauded for committing to a new North Side shopping center, stepping up its small business lending in Minneapolis and St. Paul and introducing an inner-city home loan that includes funds for substantial repair of older houses and uses flexible underwriting criteria.</w:t>
        <w:br/>
        <w:t xml:space="preserve"> "We had fallen back to being an ordinary citizen," said Bill Farley, vice chairman of parent First Bank System, in charge of bank operations. "Every market manager in every town has as one of their objectives the mandate to be a good citizen. Not just CRA, but United Way, volunteering. By those standards, we'll hold FBS up to anybody."</w:t>
        <w:br/>
        <w:t xml:space="preserve"> Sure, lower interest rates and making money again has made it easier for First to lend more money to the little people as well as the big hitters. But the bank is given credit for stepping back up to the plate.</w:t>
        <w:br/>
        <w:t xml:space="preserve"> "Management has been highly responsive to the credit needs of its community and has developed a full range of products designed to meet those needs," said an exam team with the Office of the Comptroller of the Currency in its 1993 CRA evaluation of First Bank.</w:t>
        <w:br/>
        <w:t xml:space="preserve"> It's a national trend, said Warren Traiger, a New York City lawyer who has been a consultant to banks and government on CRA.</w:t>
        <w:br/>
        <w:t xml:space="preserve"> "The more sophisticated institutions recognize that it's here to stay and it's unlikely to get less burdensome and it behooves them to do a good job and talk it about it," Traiger said. "The less sophisticated get dragged kicking and screaming into compliance by the public, regulators and the press."</w:t>
        <w:br/>
        <w:t xml:space="preserve"> Bankers are carping less about the beefed-up CRA amendments of 1989, which require disclosure of regulatory evaluations, and doing more, regulators say.</w:t>
        <w:br/>
        <w:t xml:space="preserve"> "It's one of the few federal laws that has had an effect without appropriation of a lot of federal money," said Karen Grandstrand, vice president of banking supervision at the Minneapolis Federal Reserve Bank. "Community groups point to over $ 30 billion in new credit through banker-community group lending agreements. That's just what's been publicized in inner cities. I also think it's prompted banks, thrifts and community groups to communicate."</w:t>
        <w:br/>
        <w:t xml:space="preserve"> Grandstrand said she also continues to hear from small bankers complain about "too much documentation, too time consuming, lack of objective standards and lack of incentive for good performance."</w:t>
        <w:br/>
        <w:t xml:space="preserve"> Small bankers, who often have only one or two offices, say CRA is unnecessary because they couldn't succeed without serving their towns or neighborhoods well. There has been much discussion about repealing CRA for banks of less than $ 250 million in assets, but no action in Washington.</w:t>
        <w:br/>
        <w:t xml:space="preserve"> "A lot of small town bankers don't have any competition," said Ken Thomas, a long-time CRA expert from Florida and the author of a recently published book, "Community Reinvestment Performance."</w:t>
        <w:br/>
        <w:t xml:space="preserve"> "They say they know what's best, but they really don't have competition to force that decision," Thomas said.</w:t>
        <w:br/>
        <w:t xml:space="preserve"> That kind of talk draws protests from thousand of rural bankers, most of whom get "satisfactory" grades. But even an "outstanding" inner-city banker argues that CRA can be streamlined and improved.</w:t>
        <w:br/>
        <w:t xml:space="preserve"> "It's a lot of paperwork to keep," said Steve Erdahl, president of Western State Bank of St. Paul. "Who did you meet with? Who did you talk to? How do you assess the need? If you're really doing it, why do you need to spend the money on comments in the file? Just do the banking. The regulators can see whether and where we're making the loans."</w:t>
        <w:br/>
        <w:t xml:space="preserve"> Bankers also are concerned about their CRA status because community groups can use poor performance to challenge their expansion, whether its an acquisition or just adding a cash machine.</w:t>
        <w:br/>
        <w:t xml:space="preserve"> Last summer, President Clinton said he was interested in reforming the CRA process, but not its intent. Federal regulators are holding hearings around the country. Eugene Ludwig, the comptroller of the currency, and Clinton's banking-reform point man, has indicated that new rules will be proposed within months.</w:t>
        <w:br/>
        <w:t xml:space="preserve"> The focus will continue to be lending to modest-income people, their neighborhoods and farmers; community development projects, small business credit and access to banking services for the working class and poor, Ludwig told a congressional committee last summer.</w:t>
        <w:br/>
        <w:t xml:space="preserve"> "The general goals of the guidelines are clear: to base CRA ratings to a greater extent on the degree to which institutions actually provide credit and other banking services to the communities in which they do business, and to reduce compliance costs," Ludwig said. "I would emphasize that the CRA does not call upon any institution to make loans that it does not expect to collect."</w:t>
        <w:br/>
        <w:t xml:space="preserve"> Pundits note that it was speculative lending on commercial real estate and huge leveraged buyouts that caused bank indigestion in the late 1980s, not community development projects and home mortgages in working-class neighborhoods.</w:t>
        <w:br/>
        <w:t xml:space="preserve"> The big banks such as Norwest and Bank of America have embraced CRA for strategic as well as economic and civic reasons. The Clinton administration has said that it favors interstate banking, to replace the reciprocity agreements among various states, simplified regulations and consolidation of the four separate regulators, and greater access to overseas markets.</w:t>
        <w:br/>
        <w:t xml:space="preserve"> There's also a slight possibility that CRA, or at least some variation, may be extended to finance companies, nonbank mortgage companies and even insurers.</w:t>
        <w:br/>
        <w:t xml:space="preserve"> "CRA should be expanded to those involved in the direct placement of loans and insurance activities," said Rep. Bruce Vento, D-Minn. and a powerful senior member of the House Banking Committee. "CRA doesn't force loans, but it should be a reflection of performance."</w:t>
        <w:br/>
        <w:t xml:space="preserve"> The administration and some powerful members of Congress have indicated an interest, but not proposed specific rules or exactly to whom they'd be applied. It's got everbody's attention.</w:t>
        <w:br/>
        <w:t xml:space="preserve"> For example, mortgage bankers not owned by banking companies are supplying demographic home loan information to the government, just as banks do, after Congress discussed extending the Home Mortgage Disclosure Act to them.</w:t>
        <w:br/>
        <w:t xml:space="preserve"> "They're selling their mortgages to Fannie Mae and Freddie Mac, government-chartered agencies, just as we do," said Tom Cusick, chief executive of TCF Bank. "They should be held to the same standard."</w:t>
        <w:br/>
        <w:t xml:space="preserve"> And other bankers think CRA in some form should be expanded to finance companies and investment firms. Those firms fight the notion, arguing that the federal government doesn't stand behind their investors - as it does bank depositors to certain limits.</w:t>
        <w:br/>
        <w:t xml:space="preserve"> "We are not lenders and we are not federally insured," said Robert Pozen, managing director and general counsel of huge Fidelity Investments, based in Boston. "It's a very thin political smokescreen."</w:t>
        <w:br/>
        <w:t xml:space="preserve"> Not so fast, said FBS's Farley, noting that a lot of investment bankers underwrite government-backed bonds, and money market mutual funds are invested in bank certificates of deposit and government paper.</w:t>
        <w:br/>
        <w:t xml:space="preserve"> "Tell me those aren't backed by the government," Farley said. "I say, 'Gee, Fidelity,' you're up here in the skyway, taking money, in the marketplace. You put some of it back. When the government passed CRA, they didn't tell us how. They just said, 'Thou shalt.'</w:t>
        <w:br/>
        <w:t xml:space="preserve"> "I'd put the monkey on the back of Fidelity."</w:t>
        <w:br/>
        <w:t xml:space="preserve"> The government might.</w:t>
        <w:br/>
        <w:t>Learning to live with it</w:t>
        <w:br/>
        <w:t>Although they don't like the paperwork that the Community Reinvestment Act (CRA) requires, most bankers say community investment makes economic sense. Some even are using CRA initiatives and good CRA exam grades as marketing tools. The act, passed in 1977, requires them to make credit and other bank services available in low-income as well as affluent communities. Congress beefed it up in 1989, requiring public disclosure of the exams.</w:t>
        <w:br/>
        <w:t>Minnesota lenders are improving their CRA grades:</w:t>
        <w:br/>
        <w:t xml:space="preserve"> Grades of 585 CRA grades of</w:t>
        <w:br/>
        <w:t xml:space="preserve"> Minnesota banks 152 banks and 10</w:t>
        <w:br/>
        <w:t xml:space="preserve"> and 14 S&amp;Ls S&amp;Ls examined</w:t>
        <w:br/>
        <w:t xml:space="preserve"> since July 1990 through June 1993</w:t>
        <w:br/>
        <w:t>Outstanding 8% 14%</w:t>
        <w:br/>
        <w:t>Satisfactory 85 83</w:t>
        <w:br/>
        <w:t>Needs to improve 6 3</w:t>
        <w:br/>
        <w:t>Substantial noncompliance 0.5 0</w:t>
        <w:br/>
        <w:t>Banks and S&amp;Ls are assessed on their:</w:t>
        <w:br/>
        <w:t>ascertainment of community credit needs through outreach, and delivery through marketing, programs and products</w:t>
        <w:br/>
        <w:t>geographic concentration of credit extension and denials</w:t>
        <w:br/>
        <w:t>evidence of illegal and discriminatory behavior</w:t>
        <w:br/>
        <w:t>participation in government and neighborhood-sponsored housing and commercial projects.</w:t>
        <w:br/>
        <w:br/>
        <w:t>Graphic</w:t>
        <w:br/>
        <w:br/>
        <w:t xml:space="preserve"> </w:t>
        <w:br/>
        <w:t>Photograph; Chart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