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LABOR IS HURTING;</w:t>
        <w:br/>
        <w:t>HAS CLINTON SOLD OUT THE WORKING CLASS FOR NAFTA?</w:t>
      </w:r>
    </w:p>
    <w:p>
      <w:r>
        <w:t>Publisher: Other publisher</w:t>
      </w:r>
    </w:p>
    <w:p>
      <w:r>
        <w:t>Date: 1993-11-19</w:t>
      </w:r>
    </w:p>
    <w:p>
      <w:r>
        <w:t>Section: EDITORIAL,</w:t>
      </w:r>
    </w:p>
    <w:p>
      <w:r>
        <w:t>Source file: Other publishers/Files (500) (6).DOCX</w:t>
      </w:r>
    </w:p>
    <w:p>
      <w:r>
        <w:t>Raw locations result, 'locations': ['France', 'United States']</w:t>
      </w:r>
    </w:p>
    <w:p>
      <w:r>
        <w:t>Standardized locations result, 'countries_stand_flat': Multiple</w:t>
      </w:r>
    </w:p>
    <w:p>
      <w:r>
        <w:br/>
        <w:t>Body:</w:t>
        <w:br/>
      </w:r>
    </w:p>
    <w:p>
      <w:r>
        <w:t>In the days before the North American Free Trade Agreement vote -- in all the talk and all the lobbying -- I kept hearing how opposition to the pact was associated with isolationism and a general antipathy toward free trade in general.</w:t>
        <w:br/>
        <w:t>I suppose there's something to that, but it was not the impression I was getting. Instead, I thought the debate was over the screwing of the average man and how, finally, he (or she) was fighting back. It was about time.</w:t>
        <w:br/>
        <w:t>The so-called average man has had a lousy time of it during the last 20 years. Factored for inflation, his average weekly wages have fallen since 1973. (Before that, they rose every year.) By the beginning of the 1990s, your average Joe was down some 19.1 percent in weekly wages -- despite the go-go 1980s of Ronald Reagan. Go-go into debt was the outcome for too many people.</w:t>
        <w:br/>
        <w:t>From all appearances, things have hardly gotten better. The Zeitgeist is studded with ugly, frightening words: downsizing, re-engineering, efficiency, competitiveness. They have become code words for ''walking papers'': You have been downsized out of a job, re-engineered onto an unemployment line. Your company is so efficient it can do without you and it can compete -- Hallelujah! -- with similar companies whose hiring is limited to a brace of robots and some part-timers who will work at home for not terribly much money.</w:t>
        <w:br/>
        <w:t>None of this is exactly news to Bill Clinton. He ran for president as the champion of the middle class. During the campaign, his leakers leaked that he was reading a book called ''America: What Went Wrong?'' Written by two Philadelphia Inquirer reporters, Donald Barlett and James Steele, it argued that during the 1980s, the White House and Congress permitted an enormous transfer of wealth ''from the middle class to the rich and from the middle class to the poor.'' Barlett and Steele, twice winners of the Pulitzer Prize, called this trend ''the dismantling of the middle class.''</w:t>
        <w:br/>
        <w:t>At the time, which was April of 1992, I was told that the Barlett-Steele book would become something of a campaign bible. While the book never achieved that sort of prominence, the plight of the middle class nevertheless did become the focus of the Clinton campaign. He promised a tax break and, of course, an affordable health-care system. So far, he's one for two -- at least in intentions.</w:t>
        <w:br/>
        <w:t>But in a way that has nothing at all to do with proposed programs, Clinton has not been the champion of the middle class -- not those, anyway, who feel economically insecure or, by now, aggrieved. He has certainly not given voice to the anger many Americans feel about excessive and unconscionable salaries given to titans of the very industries that are downsizing. In terms of rhetoric, he has vacated the populist field to the likes of Ross Perot or Patrick Buchanan.</w:t>
        <w:br/>
        <w:t>Of course, rhetoric is not the same as a jobs program or retraining -- and Clinton has either attempted or proposed such programs. But rhetoric -- a posture -- is not mere words, either. The right words, a sympathetic attitude, can be mighty comforting.</w:t>
        <w:br/>
        <w:t>Maybe, even, a little jawboning could rein in some of the excesses of the business community, make certain business leaders talk a bit about what they owe their workers and not just their stockholders. For the most part, Clinton has been mum on this score.</w:t>
        <w:br/>
        <w:t>The NAFTA fight only exacerbated this perception. Clinton backed the right cause, but his allies were the very people who no worker in his right mind can really trust: The American business community. When Wall Street and corporate America talk about what's good for the country, the average American would be entitled to cover his wallet. These are the same people who got richer and richer in the 1980s while the average middle-class American was doing worse and worse.</w:t>
        <w:br/>
        <w:t>Symbolism matters. Roosevelt and Kennedy were virtual icons in the home of many hyphenated Americans (African-Americans, Jewish-Americans) largely on the basis of symbolic acts. Historians may report that neither president entered office with a burning desire to ameliorate the plight of blacks, but in countless African-American homes it was routine to see Roosevelt or Kennedy portraits.</w:t>
        <w:br/>
        <w:t>At the moment, though, few working-class people are likely to put a portrait of Clinton anywhere but on the dart board. Whether this gives Clinton a big political problem in 1996 is hard to say. But it's not hard to say that Clinton has somehow failed to champion and comfort the very people who once looked to him for economic relief.</w:t>
        <w:br/>
        <w:t>The vociferous opposition of organized labor coupled with the findings of countless pollsters ultimately made many Americans listen to what was being said. Bill Clinton's NAFTA opponents were mostly not ideological isolationists nor opposed to free trade. They are mostly just hurting.</w:t>
        <w:br/>
        <w:br/>
        <w:t>Notes</w:t>
        <w:br/>
        <w:br/>
        <w:t>Richard Cohen is a syndicated columnist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