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Sunday;</w:t>
        <w:br/>
        <w:t>Son of Joe Hill: Quiet, Patient, Alive as Ever</w:t>
      </w:r>
    </w:p>
    <w:p>
      <w:r>
        <w:t>Publisher: New York Times</w:t>
      </w:r>
    </w:p>
    <w:p>
      <w:r>
        <w:t>Date: 1993-12-05</w:t>
      </w:r>
    </w:p>
    <w:p>
      <w:r>
        <w:t>Section: Section 1;; Section 1; Page 49; Column 1; Metropolitan Desk; Column 1;</w:t>
      </w:r>
    </w:p>
    <w:p>
      <w:r>
        <w:t>Source file: NYT/42.DOCX</w:t>
      </w:r>
    </w:p>
    <w:p>
      <w:r>
        <w:t>Raw locations result, 'locations': ['Romania']</w:t>
      </w:r>
    </w:p>
    <w:p>
      <w:r>
        <w:t>Standardized locations result, 'countries_stand_flat': Romania</w:t>
      </w:r>
    </w:p>
    <w:p>
      <w:r>
        <w:br/>
        <w:t>Body:</w:t>
        <w:br/>
      </w:r>
    </w:p>
    <w:p>
      <w:r>
        <w:t>THERE was a distant time when this was more of a union city and the working class had a legion of labor organizers, many of whom knew the lyrics to "Joe Hill," the leftist ballad of the ghostly union idealist who finally did expire, it seems, sometime after the 1960's. Nowadays the city seems to have a greater number of illiberal polemicists on union-dead newspapers than it does labor organizers. Which only makes more encouraging the arrival of Francisco Chang upon Gotham's fabric heart in the mid-Manhattan garment district.</w:t>
        <w:br/>
        <w:t>He is a 28-year-old, Korean-born, Spanish-speaking sweatshop organizer in behalf of the International Ladies Garment Workers Union and its new experimental strategy of shop-by-shop confidence building instead of confrontational, hit-the-bricks tactics of the past generations of Eastern European sweatshop workers. This means Mr. Chang, speaking in Korean to the newer owners and Spanish to the newer workers, tends to respond in quiet ombudsman fashion to the specific shop complaints about lost wages, denied overtime pay and missing fringe benefits that have long been the bane of each immigrant wave of sweatshop workers as they tend toward meekness in their new land.</w:t>
        <w:br/>
        <w:t>Mr. Chang's job may sound like a desperate tactic in a desperate industry, half of whose 50,000 city workers are in nonunion sweatshops, according to the I.L.G.W.U. But on Dec. 18, Mr. Chang expects to celebrate with 350 loyalist workers the six-month anniversary of the union's new Garment Workers' Justice Center. The workers will not only attend, but also run the show and script a new union strategy for slowly enlisting workers shop by shop and complaint by complaint in 60 targeted factory buildings between Seventh and Ninth Avenues and 35th and 40th Streets.</w:t>
        <w:br/>
        <w:t>This tight bull's-eye contains most of the 3,000 small, ever marginal, ever portable sweatshops of Francisco Chang's target group. This is the perpetual vineyard in the endless task of the I.L.G.W.U., which is grateful, even so, for the industry that remains in such a job-depressed city as this. "It's 1910 all over again," says Marty Berger, a career organizer for 35 years in the garment district, speaking with a certain envy of his young colleague's patience and optimism.</w:t>
        <w:br/>
        <w:t>Mr. Chang discovered his knack for unionism when he held a tough job in a hat factory as a teen-age immigrant. He never heard of "The Pajama Game," the musical about organizing, but he looks as if he could sing the lead role with grand ebullience. "Look, 40 workers showed up last March after I distributed 10,000 pamphlets in the district, so I can say there is progress now with 350 coming for the celebration," he says. "Unions can't come on with a preset agenda and a lot of staff organizers these days," he says, speaking as the only staff member in the center, one who relies on 15 sweatshop workers for their after-hours union work.</w:t>
        <w:br/>
        <w:t>"The key eventually is that we don't go to the workers, the workers come to us" as word of initial small successes in back-pay problems at a given shop is spread through word of mouth, explains Mr. Chang, who enlists aid from government labor law agencies at critical moments. When contacts and confidence grow from a track record at most of the shops, his committee will signal that, finally, it is time for him formally to organize a swath of shops.</w:t>
        <w:br/>
        <w:t>Thus, his organizing art is not so simple as the lyrics of "Joe Hill." Some immigrant workers mistrust unionism because of experiences back home. Then, too, the industry is turning more to immigrant sweatshops in Miami and elsewhere, putting jobs here at greater risk.</w:t>
        <w:br/>
        <w:t>Part of Francisco Chang's art is explaining the tricorner economics of the industry to its own workers, not immediately risking their livelihood on union cards. He teaches where the money goes as the big retailers put in orders with the 500 jobbers, or manufacturers, who then farm out the work to the 3,000 contractors whose workers he is trying to groom. When this is grasped by workers in a shop with a problem over minimum wages or overtime, they sense injustice and want to do something about it, he says, and increasingly turn to his center's worker volunteers and himself. Several successful job shutdowns, sit-ins, and even takeovers of freight elevators and sewing machines have occurred, he notes, some lasting weeks, and virtually all unnoticed in a city where private-sector unionism seems so moribund.</w:t>
        <w:br/>
        <w:t>But there have always been I.L.G.W.U. successes, Mr. Chang says in his optimism, citing the union's organizing of sweatshops in Chinatown. This, of course, was followed by fresh sweatshops opening in Sunset Park in Brooklyn, site of a newer Chinatown. There, the I.L.G.W.U. has patiently opened a second justice center like Mr. Chang's. And a third is in Williamsburg, among Hispanic workers.</w:t>
        <w:br/>
        <w:t>"This is just the beginning," says Francisco Chang, rather lyrically.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