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Revised law inspires inner-city loans;</w:t>
        <w:br/>
        <w:t xml:space="preserve"> Banks prodded by change</w:t>
      </w:r>
    </w:p>
    <w:p>
      <w:r>
        <w:t>Publisher: Other publisher</w:t>
      </w:r>
    </w:p>
    <w:p>
      <w:r>
        <w:t>Date: 1991-10-29</w:t>
      </w:r>
    </w:p>
    <w:p>
      <w:r>
        <w:t>Section: Marketplace; Pg. 1D</w:t>
      </w:r>
    </w:p>
    <w:p>
      <w:r>
        <w:t>Source file: Other publishers/Files (500) (30).DOCX</w:t>
      </w:r>
    </w:p>
    <w:p>
      <w:r>
        <w:t>Raw locations result, 'locations': ['Louisiana']</w:t>
      </w:r>
    </w:p>
    <w:p>
      <w:r>
        <w:t>Standardized locations result, 'states_stand_flat': Louisiana</w:t>
      </w:r>
    </w:p>
    <w:p>
      <w:r>
        <w:br/>
        <w:t>Body:</w:t>
        <w:br/>
      </w:r>
    </w:p>
    <w:p>
      <w:r>
        <w:t>Earlier this year, Pati Yeager worried that her St. Anthony Development Center - a North Minneapolis day-care center for 75 low- income toddlers - might have to close for lack of a mortgage on its W. Broadway building.</w:t>
        <w:br/>
        <w:t xml:space="preserve"> A $ 260,000, five-year contract for deed was due in July on the former mortuary. Yeager, the executive director, was searching for permanent financing. Enter Marquette Bank, but not entirely altruistically.</w:t>
        <w:br/>
        <w:t xml:space="preserve"> The $ 2.4 billion-asset institution was brought to the deal by Minneapolis officials, who were encouraging Marquette to increase participation in city-supported, inner-city loans. Marquette also was inspired by the beefed-up Community Reinvestment Act (CRA), federal regulations that prod banks to spread money in struggling neighborhoods.</w:t>
        <w:br/>
        <w:t>Marquette discovered that the 15-year, 11 percent loan will generate cash - and community goodwill.</w:t>
        <w:br/>
        <w:t xml:space="preserve"> "St. Anthony has strong underwriting and cash flow, with support from federal and county funds for day care," said Chris Andersen, a Marquette lender. "I've been here many times to talk about occupancy and capacity. An appraisal . . . came in at $ 400,000."</w:t>
        <w:br/>
        <w:t xml:space="preserve"> The Minneapolis Community Development Agency (MCDA) is contributing $ 99,500 for building improvements. That will further enhance Marquette's collateral.</w:t>
        <w:br/>
        <w:t xml:space="preserve"> "The loan gives us permanence," Yeager said. "Now I can concentrate on the business."</w:t>
        <w:br/>
        <w:t xml:space="preserve"> The St. Anthony Center loan is one result of a growing movement by governments and community groups to encourage banks under the rejuvenated, 14-year-old CRA to make loans for housing and to fledgling businesses and nonprofit agencies in inner cities.</w:t>
        <w:br/>
        <w:t xml:space="preserve"> Until this year, lenders could keep the results of CRA examinations private. But the act was amended in 1989 so that exams after July 1990 are public. In addition to the "stick" of disclosure, there is a "carrot"; bankers want to be regarded as fair lenders who don't discriminate by geography or race.  Some are starting to use strong CRA grades as marketing tools to entice deposits and business from so-inclined customers.</w:t>
        <w:br/>
        <w:t xml:space="preserve"> Many critics - such as ACORN and the Joint Ministries Project - focus on residential-mortgage "redlining," alleging that some depositories are denying credit to inner-city neighborhoods with sizable minority populations.</w:t>
        <w:br/>
        <w:t xml:space="preserve"> That issue surfaced again last week, when a Federal Reserve Board study showed that minorities, including Twin Cities residents, generally are rejected for home loans by a rate of 2 to 1 over whites with similar incomes. Big Twin Cities mortgage bankers protested that the race- income criteria failed to consider issues such as credit background, employment history and the restrictive underwriting guidelines of the secondary mortgage market.</w:t>
        <w:br/>
        <w:t xml:space="preserve"> But the lenders also recently have introduced inner-city mortgage programs targeted at working-class people frozen out of the market by traditional loan underwriting criteria. Norwest and TCF, in fact, report success in their year-old, inner-city efforts. They should top $ 100 million, or up to 20,000 mortgages by 1996. Marquette and First Bank are poised to announce similar residential initiatives. They focus on loan counseling - getting borrowers qualified for mortgage financing before they look for houses - and underwriting flexibility, without putting the bank at undue risk of repayment.</w:t>
        <w:br/>
        <w:t xml:space="preserve"> But CRA lending embodies more than home loans. CRA exams cover five broad categories of credit, services, discrimination tests and outreach efforts.</w:t>
        <w:br/>
        <w:t xml:space="preserve"> And regulators are denying branching and acquisition requests from banks that score poorly on CRA exams. That sobers the likes of First, Norwest and Marquette, which are on the expansion trail as branching and merger barriers fall to deregulation.</w:t>
        <w:br/>
        <w:t xml:space="preserve"> The Midwestern banking world is shuddering from the the Federal Reserve Board's denial this month of the merger of two big Montana and Wyoming banks that were owned by the same family. The Fed said the banks paid lip service to CRA, specifically the needs of Indian communities that protested the merger.</w:t>
        <w:br/>
        <w:t xml:space="preserve"> "Banks should have their CRA houses in order before filing (such) applications," warned Karen Grandstrand, assistant vice president of banking supervision of the Minneapolis Federal Reserve Bank. The Minneapolis Fed recommended that the Montana-Wyoming bank merger be denied.</w:t>
        <w:br/>
        <w:t xml:space="preserve"> Minneapolis officials aren't partial to the bank lobby demonstrations of some activists, but they quietly made their point.</w:t>
        <w:br/>
        <w:t xml:space="preserve"> "Up until 1991, Marquette was not an active participant in city-assisted development programs," said Iric Nathanson, a neighborhood finance specialist at the MCDA. "We had been particularly concerned about the Lake St. office, which was right in the middle of our inner-city target area."</w:t>
        <w:br/>
        <w:t xml:space="preserve"> Mayor Don Fraser and Council Majority Leader Steve Cramer met with Marquette executives in December to advise politely that the bank make more loans or they'd yank millions in city deposits. By then, Marquette already had made some attitude and personnel changes.</w:t>
        <w:br/>
        <w:t xml:space="preserve"> "I think we're looking (more) at this type of lending because it makes sense," said Doug Hile, Marquette senior vice president of consumer services. "We're not being forced by regulators to do bad lending."</w:t>
        <w:br/>
        <w:t xml:space="preserve"> In fact, Marquette officials say they expect to make roughly the same return on a CRA-related loan as any other credit. Often, its risk is mitigated by a government grant to the borrower and participation by a foundation, nonprofit group and other lenders.</w:t>
        <w:br/>
        <w:t xml:space="preserve"> The MCDA now considers Marquette - along with big commercial lenders First Bank and Norwest and several smaller banks - willing to consider seriously any proposal it or neighborhood developers advance.</w:t>
        <w:br/>
        <w:t xml:space="preserve"> "It doesn't have to be city-endorsed," said Andersen, an architect and former First Banker whom Marquette hired in 1990 to work with community groups and who counsels Marquette bankers on CRA-related lending. "The best projects bubble up from the neighborhoods."</w:t>
        <w:br/>
        <w:t xml:space="preserve"> Anderson works out of Marquette's E. Lake St. office, which since 1990 has been headed by Joe Nordlund. City and neighborhood officials generally regard him as much more attuned to inner-city projects than his predecessor.</w:t>
        <w:br/>
        <w:t xml:space="preserve"> Earlier this year, Marquette, owned by Carl Pohlad, resolved to achieve the top CRA rating, which only 4 percent of Minnesota banks have received since CRA evaluations became public.</w:t>
        <w:br/>
        <w:t xml:space="preserve"> "I've explained to them what happens if you're not a good CRA lender," Hile said. "This is consistent with our philosophy. It's good business."</w:t>
        <w:br/>
        <w:t xml:space="preserve"> Still, there's evidence that bankers and regulators are circling each other gingerly. Some bankers also believe CRA is a more a government paper-generating exercise than community service.</w:t>
        <w:br/>
        <w:t xml:space="preserve"> "I'd like to make every good loan that comes in," George Erickson, president of Cambridge (Minn.) State Bank said last summer about his "substantial noncompliance" score, the lowest CRA rating.</w:t>
        <w:br/>
        <w:t xml:space="preserve"> "A lot of banks put a bunch of stuff in the file for the regulators," he said. "We don't waste time on that stuff."</w:t>
        <w:br/>
        <w:t xml:space="preserve"> Erickson also was lending out only a paltry $ 1 for every $ 9 in assets.</w:t>
        <w:br/>
        <w:t xml:space="preserve"> "The bank needs to have some documentation to show what its doing, whether CRA or a credit file," said Janet Nesch, a national bank examiner with the Federal Deposit Insurance Corporation's (FDIC) regional office in Kansas City, Mo. "But we're going to look at substance. We're going to be able to verify by talking to community groups. Our office has an outreach program."</w:t>
        <w:br/>
        <w:t xml:space="preserve"> But Erickson's paper-chase complaint is understood by red-tape-bound bankers. There's even an effort before Congress to exempt small banks from CRA exams on grounds that it's already their bread and butter.</w:t>
        <w:br/>
        <w:t xml:space="preserve"> In another case, Western Bank of St. Paul, an inner-city lender that got an "outstanding" CRA rating last spring from one team of FDIC examiners, was forced by an FDIC financial exam team to take reserves - expenses in anticipation of loss - against a $ 600,000 commercial loan in a minority neighborhood. The borrower in question had the financial support of the city and federal development agencies. Moreover, the retail development is prospering.</w:t>
        <w:br/>
        <w:t xml:space="preserve"> That, Chairman Bill Sands said, has a whipsaw effect on bankers trying to do the right thing and make a buck.</w:t>
        <w:br/>
        <w:t xml:space="preserve"> The four federal regulators admit that CRA exams aren't a science and that their "financial fitness" examiners aren't always in sync with CRA examiners.  The CRA exam isn't quantified like the confidential financial fitness exams. Regulators are lumping four-fifths of all banks in the "satisfactory" category. But there are wide differences in the underlying evaluations.</w:t>
        <w:br/>
        <w:t xml:space="preserve"> For example, First Bank was credited with a great job of assessing community credit needs and its "volume of consumer and commercial loans, especially low-to-moderate income housing credits is sizable in relation to its resources and the community's identified credit needs."</w:t>
        <w:br/>
        <w:t xml:space="preserve"> "The good news is that the results of the planning, what we're doing is excellent," said Becky Malkerson, senior vice president of corporate relations at First Bank. "But they're saying we need to document better for the examiners. We feel we're delivering, that we're close to the 'outstanding' rating."</w:t>
        <w:br/>
        <w:t xml:space="preserve"> By contrast, Marquette has a way to go. The government said its 1990 community outreach efforts "are not sufficient to ensure that the bank ascertains the credit needs of its entire community." It was concerned about Marquette's past "responsiveness to the credit needs of the community."</w:t>
        <w:br/>
        <w:t xml:space="preserve"> Marquette says 1991 is a watershed year. Its CRA-related lending is increasing.</w:t>
        <w:br/>
        <w:t xml:space="preserve"> But Nathanson said First Bank shouldn't rest on its laurels.</w:t>
        <w:br/>
        <w:t xml:space="preserve"> "First has not been very active this year . . . in financing for city-sponsored programs," he said. "We need to talk. They rank at the bottom behind Norwest, Marquette, National City, Riverside, Franklin and Union, very, very small banks."</w:t>
        <w:br/>
        <w:t>Most lenders rated 'satisfactory'</w:t>
        <w:br/>
        <w:t xml:space="preserve"> In addition to understanding financial exams, the nation's banks and S&amp;Ls are given performance evaluations under the Community Reinvestment Act (CRA) of 1977. Few are found to be "outstanding."</w:t>
        <w:br/>
        <w:t>Federal regulators check five categories:</w:t>
        <w:br/>
        <w:t xml:space="preserve"> - Solicitation/understanding of local credit needs.</w:t>
        <w:br/>
        <w:t xml:space="preserve"> - Origination of residential and home improvement loans, small business credit and participation in government-sponsored programs.</w:t>
        <w:br/>
        <w:t xml:space="preserve"> - Geographic distribution of loans, denials, office openings and closings.</w:t>
        <w:br/>
        <w:t xml:space="preserve"> - Evidence of discrimination.</w:t>
        <w:br/>
        <w:t xml:space="preserve"> - Participation in local community development projects.</w:t>
        <w:br/>
        <w:t>CRA ratings since they became public in July 1990#</w:t>
        <w:br/>
        <w:t xml:space="preserve"> Outstanding - National: 7.5% Minnesota: 4%</w:t>
        <w:br/>
        <w:t xml:space="preserve"> Satisfactory - National: 81% Minnesota: 84%</w:t>
        <w:br/>
        <w:t xml:space="preserve"> Needs improvement - National: 10.5% Minnesota: 11%</w:t>
        <w:br/>
        <w:t xml:space="preserve"> Substantial Noncompliance - National: 1% Minnesota: 1%</w:t>
        <w:br/>
        <w:t xml:space="preserve"> # About 4,500 banks and S&amp;Ls nationally, and 297 in Minnesota, less than half of all institutions, had received CRA evaluations by Sept. 30.</w:t>
        <w:br/>
        <w:t>Source: K.H. Thomas Associates, Miami; Federal Reserve, FDIC, Office of Thrift Supervision, Comptroller of the Currency</w:t>
        <w:br/>
        <w:t>Star Tribune graphic/ Ray Grumney.</w:t>
        <w:br/>
        <w:br/>
        <w:t>Graphic</w:t>
        <w:br/>
        <w:br/>
        <w:t xml:space="preserve"> </w:t>
        <w:br/>
        <w:t>Chart; 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