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ACLU says student-loan ban unconstitutional; Those with drug convictions not eligible for aid</w:t>
      </w:r>
    </w:p>
    <w:p>
      <w:r>
        <w:t>Publisher: Other publisher</w:t>
      </w:r>
    </w:p>
    <w:p>
      <w:r>
        <w:t>Date: 2006-03-23</w:t>
      </w:r>
    </w:p>
    <w:p>
      <w:r>
        <w:t>Section: LOCAL; Pg. B3</w:t>
      </w:r>
    </w:p>
    <w:p>
      <w:r>
        <w:t>Source file: Other publishers/Files (500) (11).DOCX</w:t>
      </w:r>
    </w:p>
    <w:p>
      <w:r>
        <w:t>Raw locations result, 'locations': ['South Dakota']</w:t>
      </w:r>
    </w:p>
    <w:p>
      <w:r>
        <w:t>Standardized locations result, 'states_stand_flat': South Dakota</w:t>
      </w:r>
    </w:p>
    <w:p>
      <w:r>
        <w:br/>
        <w:t>Body:</w:t>
        <w:br/>
      </w:r>
    </w:p>
    <w:p>
      <w:r>
        <w:t>DAYTON - The American Civil Liberties Union on Wednesday challenged the constitutionality of a six-year-old federal law that blocks students convicted of a drug offense from obtaining federal student loans.</w:t>
        <w:br/>
        <w:t>"Closing the campus gates denies these students a crucial chance to get themselves back on track by staying in school," said ACLU attorney Adam Wolf, who called the law "an unfair and irrational barrier to education (that) singles out working-class Americans." The lawsuit was filed in federal court in South Dakota.</w:t>
        <w:br/>
        <w:t>One Dayton-area college financial aid administrator wonders why no one challenged the law sooner. Emphasizing she was speaking for herself and not on behalf of the college, Kathy L. Wiesenauer, director of Sinclair Community College's financial aid office, said the Higher Education Act "unfairly singles out a class of individuals who have already paid their debt to society through fines, imprisonment or service to the community."</w:t>
        <w:br/>
        <w:t>Wiesenauer said the law allows financial aid to rapists, murderers or sexual predators - but not to drug offenders. And it discriminates against the poor, she said.</w:t>
        <w:br/>
        <w:t>"Wealthy folks who are not in need of financial assistance to attend college are in no way penalized for their past indiscretions," Wiesenauer said. "They can simply pay their tuition and be about their business."</w:t>
        <w:br/>
        <w:t>"Only a fraction of a percent" of the 17,000-plus aid applications Sinclair receives each year are flagged as having past drug offenses, she said. Nationwide, about 14 million Americans apply for financial aid annually, and the ACLU estimates the law has blocked aid to hundreds of thousands of would-be students.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