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WAR II FATE OF JEWS STILL SHAMES FRANCE;</w:t>
        <w:br/>
        <w:t>Anne Frank's Words</w:t>
      </w:r>
    </w:p>
    <w:p>
      <w:r>
        <w:t>Publisher: New York Times</w:t>
      </w:r>
    </w:p>
    <w:p>
      <w:r>
        <w:t>Date: 1987-05-08</w:t>
      </w:r>
    </w:p>
    <w:p>
      <w:r>
        <w:t>Section: Section A; Page 30, Column 6; Editorial Desk; Letter</w:t>
      </w:r>
    </w:p>
    <w:p>
      <w:r>
        <w:t>Source file: NYT/26.DOCX</w:t>
      </w:r>
    </w:p>
    <w:p>
      <w:r>
        <w:t>Raw locations result, 'locations': ['Austria']</w:t>
      </w:r>
    </w:p>
    <w:p>
      <w:r>
        <w:t>Standardized locations result, 'countries_stand_flat': Austria</w:t>
      </w:r>
    </w:p>
    <w:p>
      <w:r>
        <w:br/>
        <w:t>Body:</w:t>
        <w:br/>
      </w:r>
    </w:p>
    <w:p>
      <w:r>
        <w:t>To The Editor:</w:t>
        <w:br/>
        <w:t>Perhaps its s not surprising to some that Austria's neo-Nazis stubbornly persist in attempts at rewriting the horrors of history during the Hitler regime by labeling the diary of Anne Frank a hoax (news story, April 21) and denying the Holocaust altogether.</w:t>
        <w:br/>
        <w:t>Why is there even a shadow of a doubt that these recent atrocities happened? Like Anne Frank, I also was hidden in Amsterdam, only a few blocks from the place where she wrote about her ordeals.</w:t>
        <w:br/>
        <w:t>My experiences were similar to hers, with one exception: I was not caught.</w:t>
        <w:br/>
        <w:t>Is it not enough for us survivors to testify about the truth? If there is anyone who doubts us, let them ask any of the Dutch non-Jews who risked their lives to save me and others. My question to these neo-Nazis is this: Where did my parents and the rest of my family - members of the working class in Vienna - suddenly disappear to in 1941, never to be seen again, and where had they gone if not to be exterminated?</w:t>
        <w:br/>
        <w:t>We survivors are getting older and will not be able to tell our stories much longer. The next generation will have to make sure that no one will doubt the authenticity of the Holocaust. Only then will Anne Frank's words remain meaningful that, in spite of everything, people are still good at heart.</w:t>
        <w:br/>
        <w:t xml:space="preserve"> </w:t>
        <w:br/>
        <w:t>ILSE LOEB</w:t>
        <w:br/>
        <w:t>Chestnut Ridge, N.Y., April 22, 1987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