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Ancient Graffiti to move</w:t>
      </w:r>
    </w:p>
    <w:p>
      <w:r>
        <w:t>Publisher: Other publisher</w:t>
      </w:r>
    </w:p>
    <w:p>
      <w:r>
        <w:t>Date: 2018-05-23</w:t>
      </w:r>
    </w:p>
    <w:p>
      <w:r>
        <w:t>Section: BUSINESS; Pg. 1</w:t>
      </w:r>
    </w:p>
    <w:p>
      <w:r>
        <w:t>Source file: Other publishers/Files (500) (7).DOCX</w:t>
      </w:r>
    </w:p>
    <w:p>
      <w:r>
        <w:t>Raw locations result, 'locations': ['Puerto Rico']</w:t>
      </w:r>
    </w:p>
    <w:p>
      <w:r>
        <w:t>Standardized locations result, 'countries_stand_flat': Puerto Rico</w:t>
      </w:r>
    </w:p>
    <w:p>
      <w:r>
        <w:br/>
        <w:t>Body:</w:t>
        <w:br/>
      </w:r>
    </w:p>
    <w:p>
      <w:r>
        <w:t xml:space="preserve">Ancient Graffiti to move LAKE ZURICH — Ancient Graffiti Inc., a company that develops individually handcrafted garden and home decor, is moving from Lake Zurich to Mundelein. Entree Commercial Realty of Arlington Heights said it brokered the lease of a 30,000-square-foot unit within the 60,000-square-foot distribution facility at 1700 S. Butterfield Road in Mundelein. Ancient Graffiti is a design driven company focused on developing unique looks in garden and home decor, according to its website. </w:t>
        <w:br/>
        <w:t>The company partners with artisans around the world in bringing decorative and functional products to market. Their new building that features two interior docks, 20-foot ceilings and 2,641 square feet of office space. Brian Bocci of Entree Commercial Realty represented the tenant in this transaction. CBRE worked on behalf of the landlord. Entree Commercial Realty is a full-service industrial/commercial real estate firm. Component Products moves ELMHURST — Component Products Inc. recently bought a 21,760-square-foot industrial building at 764 N. Oaklawn Ave. in Elmhurst. Brown Commercial Group, based in Elk Grove Village, represented Component Products. The buyer is consolidating from two previous locations in Schaumburg. Mike Antonelli, Brown Commercial Group vice president of sales, represented the buyer, a manufacturer of structures for lighting and traffic signals. Cushman &amp; Wakefield's Mike Magliano represented the seller, GSI Partners LLC. "In today's strong industrial market, many business owners are looking to purchase a building in order to gain long-term investment advantages," Antonelli said. The building features two interior docks, two drive-in doors, air conditioning, outdoor storage and ample car parking. AbbVie donates $100 million NORTH CHICAGO — AbbVie, a research-based global biopharmaceutical company, said it donated $100 million to two organizations, Direct Relief and Habitat for Humanity International, to strengthen access to health care and housing in Puerto Rico. The organizations will receive $50 million each. This donation is an extension of the more than $4 million AbbVie provided following the unprecedented natural disasters of 2017. "AbbVie has a long-standing commitment to the people of Puerto Rico, having operated on the island for nearly 50 years. Last year's hurricanes were devastating, but we are proud that — thanks to the sacrifices made by our colleagues in Puerto Rico — our operations were not disrupted and patients relying on our treatments could continue to receive them," said AbbVie Richard A. Gonzalez, chairman and chief executive officer, AbbVie based in North Chicago. With the donation, Direct Relief will help rebuild and strengthen Puerto Rico's primary health care system, better preparing it to withstand future hurricanes and outages of power or water. Direct Relief will support more than 60 community health centers and local health care facilities over a three-year period. These facilities care for a combined 352,000 resident across Puerto Rico. Puerto Rico's Governor Ricardo Rosselló said, "With this important contribution today by AbbVie — with aid that goes directly to health and housing, two priorities in our administration — the company proves to be an example of what a private sector committed to the community should be. After the hurricanes passed through our region, AbbVie collaborated with us in the reconstruction of the Island. After 50 years in Puerto Rico, we are grateful that they continue to be available as a workplace for the Puerto Rican working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