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Romney stumbling on immigration</w:t>
      </w:r>
    </w:p>
    <w:p>
      <w:r>
        <w:t>Publisher: Other publisher</w:t>
      </w:r>
    </w:p>
    <w:p>
      <w:r>
        <w:t>Date: 2012-07-01</w:t>
      </w:r>
    </w:p>
    <w:p>
      <w:r>
        <w:t>Section: NEWS; Pg. 14</w:t>
      </w:r>
    </w:p>
    <w:p>
      <w:r>
        <w:t>Source file: Other publishers/Files (500) (14).DOCX</w:t>
      </w:r>
    </w:p>
    <w:p>
      <w:r>
        <w:t>Raw locations result, 'locations': ['NA']</w:t>
      </w:r>
    </w:p>
    <w:p>
      <w:r>
        <w:t>Standardized locations result, 'countries_stand_flat': Unspecified</w:t>
      </w:r>
    </w:p>
    <w:p>
      <w:r>
        <w:br/>
        <w:t>Body:</w:t>
        <w:br/>
      </w:r>
    </w:p>
    <w:p>
      <w:r>
        <w:t>Washington, in common with Rome or Qom, periodically defers to the judgments of the impressively robed — the ex cathedra portion of the political season. The constitutional implications of Thursday's Supreme Court's health care ruling will be debated until Election Day and dissected beyond it. But it is the court's immigration decision — and Mitt Romney's positioning on the issue — that throws the brightest light on the current presidential race. And the glare is not kind to the challenger.</w:t>
        <w:br/>
        <w:t>Some have faulted Romney for a muddled response to the ruling — a tactical criticism that is largely unfair. It is difficult to be clear about an ambiguous decision. Romney aides also note that their candidate is uncomfortable with the whole enterprise of a president, or prospective president, cheering or jeering the actions of the Supreme Court in the manner of a pennant race. An admirable reticence.</w:t>
        <w:br/>
        <w:t>Romney's whole post-primary approach to immigration has been careful and reasonable. He faults President Obama for election-year urgency on immigration policy after three and a half years of passivity. He highlights the scandal of double-digit Hispanic unemployment. He calls for easier family unification for permanent residents, green cards for those earning advanced degrees and a path to legal status in exchange for military service.</w:t>
        <w:br/>
        <w:t>Considered individually, these messages and policies make sense. Taken together, they are a strategic failure. Romney is being careful and reasonable on immigration in the midst of a five-alarm political fire. Latino support for Republicans has been dropping since conservatives blocked President George W. Bush's attempt at comprehensive immigration reform. Romney accelerated the descent by pledging to veto the DREAM Act as president.</w:t>
        <w:br/>
        <w:t>On immigration, President Obama's boldness of late has been Napoleonic. The French emperor is hardly a model for a democratic statesman, given the coup of 18 Brumaire and all that. But he knew how to throw his strength at an opponent's weak point at a decisive moment — which Obama did with his mini-DREAM Act. It was a questionable use of executive power. But after weeks of political stumbles, Obama proved capable of an audacious stroke.</w:t>
        <w:br/>
        <w:t>The contrast is instructive. The Obama campaign is often tactically weak — an exercise in endless speeches, overmatched spokesmen, blame-shifting and expectations-lowering. But the president is capable of ambitious repositioning.</w:t>
        <w:br/>
        <w:t>The Romney campaign, in contrast, is focused and tactically competent. Romney is a strikingly better general election candidate than he was in the primaries. He is comfortable pressing the argument against Obama's failed economic stewardship — admittedly an easier case to make.</w:t>
        <w:br/>
        <w:t>But it should concern Republicans that the Romney campaign has shown little appetite for strategic boldness — the ability to shift an argument, exploit a weakness or appeal to an unexpected audience. Immigration is the most urgent example, but there are others. What innovative policy has Romney announced to reassure suburban women or Catholic voters? Or to convince working-class voters that he is committed to upward mobility?</w:t>
        <w:br/>
        <w:t>This absence of strategic ambition may reflect a strategy — that the election should only be a referendum on the Obama economy. If so, it is a serious mistake. Very few coast to the presidency based on the failures of others. A challenger who does not shape his own image will have it shaped for him. A candidate who does not compete on his opponent's home turf will often be struggling on his own.</w:t>
        <w:br/>
        <w:t>In a stalled economy, in a period of public discontent, in a dead heat less than five months out, Romney is primed for a victory in November. But it won't come by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