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 prof Brooks sees 3 sets of problems in race relations</w:t>
      </w:r>
    </w:p>
    <w:p>
      <w:r>
        <w:t>Publisher: Other publisher</w:t>
      </w:r>
    </w:p>
    <w:p>
      <w:r>
        <w:t>Date: 1991-10-13</w:t>
      </w:r>
    </w:p>
    <w:p>
      <w:r>
        <w:t>Section: Entertainment; Books; Pg. 13F</w:t>
      </w:r>
    </w:p>
    <w:p>
      <w:r>
        <w:t>Source File: Other publishers/Files (500) (22).DOCX</w:t>
      </w:r>
    </w:p>
    <w:p>
      <w:r>
        <w:t>Race/Ethnicity: Black or African American</w:t>
      </w:r>
    </w:p>
    <w:p>
      <w:r>
        <w:t>Race/Ethnicity (Standardized): Black or African American</w:t>
      </w:r>
    </w:p>
    <w:p>
      <w:r>
        <w:br/>
        <w:t>Body:</w:t>
        <w:br/>
      </w:r>
    </w:p>
    <w:p>
      <w:r>
        <w:t>Rethinking</w:t>
        <w:br/>
        <w:t>the American Race Problem</w:t>
        <w:br/>
        <w:t>By Roy L. Brooks</w:t>
        <w:br/>
        <w:t>University of California Press</w:t>
        <w:br/>
        <w:t>256 pages, $ 24.95</w:t>
        <w:br/>
        <w:t xml:space="preserve"> The recent debates surrounding the confirmation of Judge Clarence Thomas to the U.S. Supreme Court once again have focused attention on the contentious issue of affirmative action, and by extension, the intractable problem of race relations.</w:t>
        <w:br/>
        <w:t xml:space="preserve"> As former head of the Reagan administration's Equal Employment Opportunity Commission and a U.S. Court of Appeals judge, Thomas, an African-American, has challenged the views of the civil-rights establishment and has taken a conservative approach toward dealing with racism in employment, housing and education.</w:t>
        <w:br/>
        <w:t xml:space="preserve"> With all the reappraisals of racial issues going on both in the black community and in American society as a whole, it's a good time to read "Rethinking the American Race Problem," by Roy L. Brooks, a University of Minnesota law professor.</w:t>
        <w:br/>
        <w:t>Brooks falls somewhere in between Thomas and the established line and he offers an independent perspective. He argues for strengthened legal remedies and reformed government programs to counter racism. He stresses voluntary self-help programs in which the black middle class helps the black underclass.</w:t>
        <w:br/>
        <w:t xml:space="preserve"> Brooks essentially sees three different race problems for three classes of black Americans: the middle class, the working class, and the impoverished class or underclass. Disparities between blacks and whites must be measured within each class. For example, opportunities for a middle-class black must be compared with those for a middle-class white.</w:t>
        <w:br/>
        <w:t xml:space="preserve"> For the black middle class, the government's prevailing civil-rights policy of formal equal opportunity has not succeeded largely because it does not go far enough - it does not give preference to the needs of blacks and overcompensate for historical inequities, according to Brooks.</w:t>
        <w:br/>
        <w:t xml:space="preserve"> On the other hand, that civil-rights policy has completely backfired on the black underclass by effectively draining the inner cities of middle-class blacks who offered leadership and provided role models in the segregated past, Brooks says. Those middle-class blacks are now integrating into the suburbs and leaving behind problems that are compounded by their absence.</w:t>
        <w:br/>
        <w:t xml:space="preserve"> Brooks spends about a third of the book offering solutions, some specific and some vague. He gives precise instructions on how to fine-tune existing civil-rights laws and the standards for prosecuting affirmative-action cases. For example, he advocates shifting the burden of proof in discrimination cases from the plaintiff to the defendant.</w:t>
        <w:br/>
        <w:t xml:space="preserve"> To address the overwhelming problems faced by the black underclass, he advocates a massive federal employment-opportunities program and a voluntary self-help program. Middle-class blacks should adopt a family or a teen and help them through the difficult transition into a productive and comfortable life in a racist society.</w:t>
        <w:br/>
        <w:t xml:space="preserve"> The book, published by the University of California Press, suffers from an academic style that may put off general readers and, perhaps, students as well. The main themes are constantly repeated and each chapter, subchapter and even smaller passages are heavy-handedly mapped out with topic sentences. Most statements are somehow qualified by an academic overconcern with precision that comes across as indecision.</w:t>
        <w:br/>
        <w:t xml:space="preserve"> At times the book can become very technical with subtle analysis of case law and legal proceedings. There are almost 50 pages of footnotes in its 256 pages.</w:t>
        <w:br/>
        <w:t xml:space="preserve"> Nevertheless, the book is a welcome addition to the debate about how to reform a civil-rights policy that has not worked. We need more fresh looks at how to solve the American race problem, a problem that just won't go away.</w:t>
        <w:br/>
        <w:t xml:space="preserve"> Peter Leyden covers urban issues for the Star Tribune.</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