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Kansas lawmakers vote to roll back governor's deep tax cut; KANSAS</w:t>
      </w:r>
    </w:p>
    <w:p>
      <w:r>
        <w:t>Publisher: Other publisher</w:t>
      </w:r>
    </w:p>
    <w:p>
      <w:r>
        <w:t>Date: 2017-02-18</w:t>
      </w:r>
    </w:p>
    <w:p>
      <w:r>
        <w:t>Section: ; Pg. A8</w:t>
      </w:r>
    </w:p>
    <w:p>
      <w:r>
        <w:t>Source file: Other publishers/Files (500) (7).DOCX</w:t>
      </w:r>
    </w:p>
    <w:p>
      <w:r>
        <w:t>Raw locations result, 'locations': ['Kansas']</w:t>
      </w:r>
    </w:p>
    <w:p>
      <w:r>
        <w:t>Standardized locations result, 'states_stand_flat': Kansas</w:t>
      </w:r>
    </w:p>
    <w:p>
      <w:r>
        <w:br/>
        <w:t>Body:</w:t>
        <w:br/>
      </w:r>
    </w:p>
    <w:p>
      <w:r>
        <w:t>TOPEKA, KAN. - Kansas' Republican-led Legislature voted Friday to roll back a deep tax cut championed by Republican Gov. Sam Brown-back, conceding it helped put the state in dire financial straits and setting up a possible showdown with him.</w:t>
        <w:br/>
        <w:t>Brownback has vowed not to sign the bill, which would impose income tax increases that would raise more than $1 billion over two years. The state Senate voted 22-18 for it Friday, a day after the state House approved it, 76-48.</w:t>
        <w:br/>
        <w:t>Republican leaders were split on the measure, and neither the House speaker nor the Senate president voted on it.</w:t>
        <w:br/>
        <w:t>"The right thing is to get out of this mess," said Republican state Sen. John Doll of Garden City, who backed the tax plan.</w:t>
        <w:br/>
        <w:t>Neither chamber gave the bill the two-thirds majority it wouldneedtooverrideaveto. Brownback has strongly criticized the measure as harmful to working-class families and small businesses, but he has stopped short of saying he would veto it. He could let it become law without his signature.</w:t>
        <w:br/>
        <w:t>The state faces projected budget shortfalls totaling nearly $1.1 billion through June 2019. Even with a big tax increase, lawmakers still would have to approve some stop-gap measures such as internal government borrowing to pay bills through June, until new revenue started flowing in.</w:t>
        <w:br/>
        <w:t>Brownback and his allies continue to argue that the personal income tax cuts he championed in 2012 and 2013 are creating economic growth and the state's problems were largely caused by slumps in agriculture and oil production. Voters rendered a different verdict last year, ousting two dozen Brown-back allies from the Legislature and giving Democrats and GOP moderates more power.</w:t>
        <w:br/>
        <w:t>Legislators will be forced to start over on a new tax plan if Brownback vetoes the bill and they can't override him, creating the possibility of a drawn-out dispute.</w:t>
        <w:br/>
        <w:t>Kansas is facing its third major tax increase to fill budget gaps in the five years since the first Brownback-inspired income taxes were enacted.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