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Dozens in Mont. pardoned 'about 80 years' late</w:t>
      </w:r>
    </w:p>
    <w:p>
      <w:r>
        <w:t>Publisher: Other publisher</w:t>
      </w:r>
    </w:p>
    <w:p>
      <w:r>
        <w:t>Date: 2006-05-04</w:t>
      </w:r>
    </w:p>
    <w:p>
      <w:r>
        <w:t>Section: NATIONAL; Pg. A11</w:t>
      </w:r>
    </w:p>
    <w:p>
      <w:r>
        <w:t>Source file: Other publishers/Files (500) (12).DOCX</w:t>
      </w:r>
    </w:p>
    <w:p>
      <w:r>
        <w:t>Raw locations result, 'locations': ['Montana']</w:t>
      </w:r>
    </w:p>
    <w:p>
      <w:r>
        <w:t>Standardized locations result, 'states_stand_flat': Montana</w:t>
      </w:r>
    </w:p>
    <w:p>
      <w:r>
        <w:br/>
        <w:t>Body:</w:t>
        <w:br/>
      </w:r>
    </w:p>
    <w:p>
      <w:r>
        <w:t>It was a black mark on dozens of family histories that lingered for nearly nine decades - until a journalism professor and a group of law students examined what happened to citizens who spoke out against the government during World War I.</w:t>
        <w:br/>
        <w:t>Yesterday, nearly 80 people convicted of sedition amid the war's anti-German hysteria were receiving the first posthumous pardons in Montana history, including one charged merely for calling the conflict a "rich man's war" and mocking food regulations amid rationing.</w:t>
        <w:br/>
        <w:t>Gov. Brian Schweitzer said the state was "about 80 years too late" in pardoning the mostly working-class people of German descent who were convicted of breaking what was then one of the harshest sedition laws in the nation.</w:t>
        <w:br/>
        <w:t>"This should have been done a long time ago," he said.</w:t>
        <w:br/>
        <w:t>Roughly 40 family members were expected at the ceremony, including descendants of farmers, butchers, and carpenters.</w:t>
        <w:br/>
        <w:t>Their relatives were imprisoned an average of 19 months, often based on casual comments made in saloons. At the time, profane language or insults to the virtues of women usually led to a longer sentence.</w:t>
        <w:br/>
        <w:t>Journalism professor Clem Work of the University of Montana said many were turned in by friends, acquaintances, bigots, or in some cases by people jealous of their land holdings.</w:t>
        <w:br/>
        <w:t>"Today's a day of redemption and redress, helping the families put closure to the wounds and at the same time make an affirmative statement for free speech," said Work, who wrote a book on the case.</w:t>
        <w:br/>
        <w:t>While some of the long-ago comments seem shockingly benign, others were less so. But even those who cussed the president and the flag should not be considered criminals, said Work, whose book, Darkest Before Dawn: Sedition and Free Speech in the American West, inspired law students at the university to write petitions for the pardons.</w:t>
        <w:br/>
        <w:t>Family members were often shocked to learn a grandfather or uncle had been in prison.</w:t>
        <w:br/>
        <w:t>"Some families had hidden it away," Work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