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Selling futures;</w:t>
        <w:br/>
        <w:t xml:space="preserve"> A local trio rummages through American culture to help marketers anticipate consumer trends</w:t>
      </w:r>
    </w:p>
    <w:p>
      <w:r>
        <w:t>Publisher: Other publisher</w:t>
      </w:r>
    </w:p>
    <w:p>
      <w:r>
        <w:t>Date: 1998-01-31</w:t>
      </w:r>
    </w:p>
    <w:p>
      <w:r>
        <w:t>Section: Variety; Pg. 1E</w:t>
      </w:r>
    </w:p>
    <w:p>
      <w:r>
        <w:t>Source File: Other publishers/Files (500) (28).DOCX</w:t>
      </w:r>
    </w:p>
    <w:p>
      <w:r>
        <w:t>Raw locations result: ['Denver, Colorado']</w:t>
      </w:r>
    </w:p>
    <w:p>
      <w:r>
        <w:t>states_stand_flat (Standardized): Colorado</w:t>
      </w:r>
    </w:p>
    <w:p>
      <w:r>
        <w:br/>
        <w:t>Body:</w:t>
        <w:br/>
      </w:r>
    </w:p>
    <w:p>
      <w:r>
        <w:t>They're the self-styled Athos, Porthos and Aramis of trend-spotting.</w:t>
        <w:br/>
        <w:t xml:space="preserve"> Or would that be Larry, Curly and Moe?</w:t>
        <w:br/>
        <w:t xml:space="preserve"> Culture vultures Vickie Abrahamson, Mary Meehan and Larry (not that one) Samuels probably count both famous trios as sources of inspiration.  In their business, it pays to look around.</w:t>
        <w:br/>
        <w:t>For the past five years, the Minneapolis-based team has produced a trend-forecasting newsletter called Iconoculture.  It's geared toward people whose prosperity depends on keeping track of what will next tickle their customers' fancy - cigars, swing dancing, Asian-Italian fusion cuisine - but don't have the time to do it themselves.</w:t>
        <w:br/>
        <w:t xml:space="preserve"> Now the three have attempted to capture lightning in a larger bottle with a new book, "The Future Ain't What It Used to Be" (Riverhead, $ 27.50).</w:t>
        <w:br/>
        <w:t xml:space="preserve"> Sounds like a useful idea.  Trouble is, one of the problems with the future not being what it used to be is that the shock of the new barely sticks around long enough to startle anymore.</w:t>
        <w:br/>
        <w:t xml:space="preserve"> How can you contain it all between two static covers when the collective public whimsy changes more often than Dennis Rodman's hair color, and the very word "trends" sends the hipsters who set them into a sneer frenzy?</w:t>
        <w:br/>
        <w:t xml:space="preserve"> "Our vision is broader than just looking at what's 'in' right now," Meehan said.  "We're less obsessed with what's driven by cool than what's driven by other things, like environmentalism or spirituality. As our society ages, youth culture is receding.  People aren't getting that."</w:t>
        <w:br/>
        <w:t xml:space="preserve"> Written in the same dizzying, smart-aleck style as the newsletter, the book clusters a few dozen identified trends, such as "zentrepreneurism" (holistic money-making) and "torquing" (high performance and comfort via techno-advancements) into such groups as society, the mind, relationships and fears.</w:t>
        <w:br/>
        <w:t xml:space="preserve"> How do they differ from people such as Faith Popcorn, the self-marketing whiz who made her name synonymous with trend-spotting? Or the growing numbers of street punks paid by large corporations to sniff out what's turning the heads of America's urban young?</w:t>
        <w:br/>
        <w:t xml:space="preserve"> They're a different breed, they say, because they do more than point and retrieve, determining driving forces and then deconstructing them.</w:t>
        <w:br/>
        <w:t xml:space="preserve"> "A lot of people can spot trends.  We're more actionable, translating them into real opportunities," said Samuelson.</w:t>
        <w:br/>
        <w:t xml:space="preserve"> The intention is "not just to show people what's happening around them, but to understand and use it," Abrahamson said.</w:t>
        <w:br/>
        <w:t xml:space="preserve"> For example: Under the "unplugged" section, about the movement toward more simplified lives, the book advises, "Unplug your brands by positioning them as vehicles of personal independence and freedom," and "Take the road less traveled by anticipating the small-town revival."</w:t>
        <w:br/>
        <w:t xml:space="preserve"> Touring and talking</w:t>
        <w:br/>
        <w:t xml:space="preserve"> The way the three gather information is "more of an art than a science, and takes constant curiosity," Samuelson said.  One of the ways they safeguard against misreading flashes-in-the pan as bona fide trends is by following separate paths, then comparing notes to find connections.</w:t>
        <w:br/>
        <w:t xml:space="preserve"> Abrahamson drives across the country, stopping in small towns, reading local newspapers and shopping in local stores.  Samuelson surfs the Net and keeps tabs on nightlife.  Meehan is "a watcher and a talker," gleaning information from newsstands, television and conversations.</w:t>
        <w:br/>
        <w:t xml:space="preserve"> Iconoculture's clients, which include General Mills, Rockport Shoes and Saatchi &amp; Saatchi, are two-thirds corporations and one-third ad agencies.  The three partners hope the new book will cross over into the popular market, as well - hence the grandiose subtitle, "the 40 cultural trends transforming your job, your life, your world."</w:t>
        <w:br/>
        <w:t xml:space="preserve"> "Being aware of trends isn't helpful only for businesses," Meehan said, "but for people deciding on new careers, about to retire or making other life changes."</w:t>
        <w:br/>
        <w:t xml:space="preserve"> The book isn't for everyone. No matter how adroitly generalities about demographic groups are condensed, they're still generalities - which can grate on the nerves of certain individuals, particularly young adults.</w:t>
        <w:br/>
        <w:t xml:space="preserve"> "We do talk about Generation X as a specific market, and anytime you do that, they will recoil," Meehan said.  "Sorry, but they are a market - much to their chagrin."</w:t>
        <w:br/>
        <w:t xml:space="preserve"> Harvey Mackay, whose effusive endorsement appears on the book's back cover, says the Iconoculture three "do their homework and deliver more than they promise." He calls Abrahamson "one of the most creative people I know." Their relationship began when she helped Mackay choose the title of his first book, "Swim with the Sharks Without Being Eaten Alive."</w:t>
        <w:br/>
        <w:t xml:space="preserve"> The major drawback to writing a book on trends is a shelf life decidedly shorter than that of a Jane Austen novel.</w:t>
        <w:br/>
        <w:t xml:space="preserve"> Samuelson acknowledged that in five years, the book "should be put into a time capsule," but that it was written with more than the next few months in mind.</w:t>
        <w:br/>
        <w:t xml:space="preserve"> "The narrow trends will be gone, but the way we cluster them together will still be here," he said, citing the example of aromatherapy evolving into "sensa therapy," or using all the senses in diagnosing and treating health ailments.</w:t>
        <w:br/>
        <w:t xml:space="preserve"> "Consumers are more savvy and cynical than ever before, and at a younger age," Abrahamson said.  "But passion points - anything that speaks to the soul - will always be a compelling way to sell.  People's passion points tend to remain the same - as do their values."</w:t>
        <w:br/>
        <w:t xml:space="preserve"> A couple of 'signs' of the times</w:t>
        <w:br/>
        <w:t xml:space="preserve"> The new book "The Future Ain't What It Used to Be" details 40 "signs," or cultural trends, that its authors first deconstruct, and then cap with an executive summary/call-to-action they've dubbed an "iconogasm." A couple of excerpts:</w:t>
        <w:br/>
        <w:t xml:space="preserve"> Sign #23: Value Vertigo</w:t>
        <w:br/>
        <w:t xml:space="preserve"> "Value vertigo" is rearing its ugly head in our communal loss of faith in large institutions.  If icons were toppled in the 1980s, in the '90s they have been ground to a fine powder.  The national debt, federal government shutdowns, and regional bankruptcies like that of Orange County [Calif.] have confirmed for us that many of our elected officials have the fiscal sense of an 8-year-old. . . . Corporate America has reengineered itself into believing that mission statements are more important than actual people, and Americans are increasingly forgoing slice 'n' dice Western medicine for do-it-yourself homeopathic cures.  Professional sports heroes are being exposed as mere mortals, whle working-class joes like the UPS man are elevated to hunkier status than superpeccy models.  Only Hollywood seems immune to this wholesale discounting of those in positions of power.</w:t>
        <w:br/>
        <w:t xml:space="preserve"> Iconogasm: Look to grass-roots-level people and organizations when shopping around for marketing partners and spokesfigures.</w:t>
        <w:br/>
        <w:t xml:space="preserve"> Sign #39: Technomorphing</w:t>
        <w:br/>
        <w:t xml:space="preserve"> If you think cyberspace is currently inhabited only by twentysomething geeks, think again.  The ranks we call grackers (gray hackers) continue to grow, with more and more of those ages 65 or older using PCs at home.  Computer clubs at retirement communities are becoming more popular than eating dinner at 4 o'clock to save a buck and a half. . . . With their PCs, seniors keep track of personal finances, write wills, trace family genealogies, create greeting cards, publish newsletters and download photos of the grandkids.  Get grackin'!</w:t>
        <w:br/>
        <w:t xml:space="preserve"> Iconogasm: Start waxing your board now to surf the next, much bigger wave of grackers.</w:t>
        <w:br/>
        <w:br/>
        <w:t>Graphic</w:t>
        <w:br/>
        <w:br/>
        <w:t xml:space="preserve"> </w:t>
        <w:br/>
        <w:t>Photograph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