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COMPANY NEWS;</w:t>
        <w:br/>
        <w:t>Chrysler Gets Serious About Luxury Cars</w:t>
      </w:r>
    </w:p>
    <w:p>
      <w:r>
        <w:t>Publisher: New York Times</w:t>
      </w:r>
    </w:p>
    <w:p>
      <w:r>
        <w:t>Date: 1993-03-20</w:t>
      </w:r>
    </w:p>
    <w:p>
      <w:r>
        <w:t>Section: Section 1;; Section 1; Page 39; Column 4; Financial Desk; Column 4;</w:t>
      </w:r>
    </w:p>
    <w:p>
      <w:r>
        <w:t>Source file: NYT/40.DOCX</w:t>
      </w:r>
    </w:p>
    <w:p>
      <w:r>
        <w:t>Raw locations result, 'locations': ['Delaware']</w:t>
      </w:r>
    </w:p>
    <w:p>
      <w:r>
        <w:t>Standardized locations result, 'states_stand_flat': Delaware</w:t>
      </w:r>
    </w:p>
    <w:p>
      <w:r>
        <w:br/>
        <w:t>Body:</w:t>
        <w:br/>
      </w:r>
    </w:p>
    <w:p>
      <w:r>
        <w:t>Auto makers stake their reputations on luxury cars, their flagships. In 1989, when the Chrysler Corporation introduced a new Imperial, the boxy, stretched version of the outdated K-car seemed to embody the company's condition, which appeared critical at the time. In contrast, Chrysler's introduction here this week of its New Yorker and LHS sedans is being greeted as a return to the promised land.</w:t>
        <w:br/>
        <w:t>The Imperial, decorated with vinyl on its vinyl and plastic froufrou, prompted sneers and giggles from cogniscenti, who deemed it unworthy of comparison with Lexus, Mercedes, Cadillac or Lincoln. Similarly, the New Yorker and LHS are essentially longer versions of Chrysler's new midsize sedans: the Dodge Intrepid, Chrysler Concorde and Eagle Vision.</w:t>
        <w:br/>
        <w:t>But automotive analysts and critics say that Chrysler has seemed to learn its lesson from the Imperial. For its latest luxury offerings, the auto maker did not scrimp on the styling, creature comforts and engineering attributes that luxury buyers expect; it priced the New Yorker and LHS from $25,000 to about $30,000, a range that should make it highly competitive with domestic and imported luxury brands.</w:t>
        <w:br/>
        <w:t>Reviewers from enthusiast magazines and the Wall Street analysts and portfolio managers who gathered here to compare the new cars with other luxury brands were impressed. "The Mercedes was the only car I thought was better," said Ronald A.  Glantz, automotive analyst for Dean Witter in San Francisco. "For my taste, it's a better car for less money."</w:t>
        <w:br/>
        <w:t>Kathy Hamilton, senior editor of Automobile magazine, said, "Road noise was a little strong for a luxury car," but added, "The styling is striking, handling is good and there's not much out there that's good and fun to drive for $30,000."</w:t>
        <w:br/>
        <w:t>A critical question is whether the models will have enough prestige. "These are cars for 50-year-olds who listened to Joan Baez when they were growing up," Mr. Glantz said. "They owned Beetles. Now they want nicer cars, but a Lexus is too much."</w:t>
        <w:br/>
        <w:t>For most of the 1980's, the Chrysler name came to signify, for many consumers, second-rate, working-class cars. (The company did win over more affluent buyers with mini-vans and Jeeps.) The new midsize sedans, introduced last summer, are off to a fast start. But luxury buyers, who are fewer in number, are notoriously picky.</w:t>
        <w:br/>
        <w:t>The New Yorker, styled for an older buyer who might also consider domestic models like the Buick Park Avenue or Lincoln Continental, "is on the mark for a person seeking traditional luxury," said Susan Jacobs, an automotive marketing consultant based in Little Falls, N.J.</w:t>
        <w:br/>
        <w:t>But the LHS model, styled to appeal to a younger buyer who might be considering an Acura Legend or Lexus ES 300, "isn't styled in a way that will appeal to those who like European cars," Ms. Jacobs said. "and secondly, the brand doesn't have enough prestige. It may take a couple of years before the brand can tap into these buyers."</w:t>
        <w:br/>
        <w:t>The positive reception for the so-called L/H midsize cars has made Chrysler executives quite optimistic about the prospects for the New Yorker and LHS. The company's stock has performed strongly in recent months, perhaps in part because the economics of a successful luxury car are quite compelling; the gross profit margin of each New Yorker or LHS could amount to $9,000 or $10,000, several analysts said, compared with half that amount or less for the L/H midsize sedans.</w:t>
        <w:br/>
        <w:t>Thus, if Chrysler sells out the 65,000 or so luxury sedans it expects to build this year at plants in Bramalea, Ontario, and Newark, Del., that could mean $500 million to $600 million extra in gross profit -- provided that rebates are not necessary to sell the cars.</w:t>
        <w:br/>
        <w:t>Even without this additional profit, Wall Street suddenly regards the No. 3 producer as the most reliable money maker among the Big Three, after several years in which Chrysler was on the brink of financial collapse.</w:t>
        <w:br/>
        <w:t>Jerry G. Paul, automotive analyst of Sanford C. Bernstein &amp; Company in New York, estimates that Chrysler now earns much more for a vehicle than the Ford Motor Company, which had been the most profitable company in the 1980's. The reason: Although Ford is a more efficient manufacturer, Chrysler with its mini-vans, Jeeps and now its L/H cars is snagging more well-heeled customers than Ford.</w:t>
        <w:br/>
        <w:br/>
        <w:t>Graphic</w:t>
        <w:br/>
        <w:br/>
        <w:t xml:space="preserve"> </w:t>
        <w:br/>
        <w:t>Photo: The introduction this week of the LHS sedan is seen by some as a symbol of the rejuvenation of Chrysler. (Chrysler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