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NOTES ON PEOPLE;</w:t>
        <w:br/>
        <w:t>From Congress to a Bar</w:t>
      </w:r>
    </w:p>
    <w:p>
      <w:r>
        <w:t>Publisher: New York Times</w:t>
      </w:r>
    </w:p>
    <w:p>
      <w:r>
        <w:t>Date: 1981-02-16</w:t>
      </w:r>
    </w:p>
    <w:p>
      <w:r>
        <w:t>Section: Section B; Page 4, Column 6; Metropolitan Desk</w:t>
      </w:r>
    </w:p>
    <w:p>
      <w:r>
        <w:t>Source file: NYT/56.361.DOCX</w:t>
      </w:r>
    </w:p>
    <w:p>
      <w:r>
        <w:t>Raw locations result, 'locations': ['Rhode Island']</w:t>
      </w:r>
    </w:p>
    <w:p>
      <w:r>
        <w:t>Standardized locations result, 'states_stand_flat': Rhode Island</w:t>
      </w:r>
    </w:p>
    <w:p>
      <w:r>
        <w:br/>
        <w:t>Body:</w:t>
        <w:br/>
      </w:r>
    </w:p>
    <w:p>
      <w:r>
        <w:t>During his six years in Congress, Edward P. Beard, a one-time house painter, liked to think of himself as the working man's Congressman.</w:t>
        <w:br/>
        <w:t>Former Congressman Edward Beard announces plans to buy tavernHe even formed the House Blue Collar Caucus to emphasize the point.</w:t>
        <w:br/>
        <w:t>Now that the Rhode Island Democrat is out of a job following his defeat in a bid for a fourth term last fall, he has been looking for something appropriate to his working-class mystique.</w:t>
        <w:br/>
        <w:t>He seems to have found it in the Batter's Choice, a bar in Central Falls, R.I.  Mr. Beard, who disclosed plans to buy the bar and serve as his own bartender, explained the tavern's appeal last week.  ''It's real blue-collar oriented,'' he said.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