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4B63F4" w14:textId="7034AABD" w:rsidR="00CA03D9" w:rsidRDefault="00CA03D9">
      <w:pPr>
        <w:rPr>
          <w:lang w:val="en-US"/>
        </w:rPr>
      </w:pPr>
      <w:proofErr w:type="spellStart"/>
      <w:r>
        <w:rPr>
          <w:lang w:val="en-US"/>
        </w:rPr>
        <w:t>Universitatea</w:t>
      </w:r>
      <w:proofErr w:type="spellEnd"/>
      <w:r>
        <w:rPr>
          <w:lang w:val="en-US"/>
        </w:rPr>
        <w:t xml:space="preserve"> de Stat din Moldova </w:t>
      </w:r>
    </w:p>
    <w:p w14:paraId="693B966E" w14:textId="44B763BE" w:rsidR="00CA03D9" w:rsidRDefault="00CA03D9">
      <w:pPr>
        <w:rPr>
          <w:lang w:val="ro-RO"/>
        </w:rPr>
      </w:pPr>
      <w:hyperlink r:id="rId4" w:history="1">
        <w:r w:rsidRPr="00114F40">
          <w:rPr>
            <w:rStyle w:val="Hyperlink"/>
            <w:lang w:val="ro-RO"/>
          </w:rPr>
          <w:t>https://usm.</w:t>
        </w:r>
        <w:r w:rsidRPr="00114F40">
          <w:rPr>
            <w:rStyle w:val="Hyperlink"/>
            <w:lang w:val="ro-RO"/>
          </w:rPr>
          <w:t>m</w:t>
        </w:r>
        <w:r w:rsidRPr="00114F40">
          <w:rPr>
            <w:rStyle w:val="Hyperlink"/>
            <w:lang w:val="ro-RO"/>
          </w:rPr>
          <w:t>d/</w:t>
        </w:r>
      </w:hyperlink>
    </w:p>
    <w:p w14:paraId="6DB5966F" w14:textId="77777777" w:rsidR="00CA03D9" w:rsidRDefault="00CA03D9">
      <w:pPr>
        <w:rPr>
          <w:lang w:val="ro-RO"/>
        </w:rPr>
      </w:pPr>
    </w:p>
    <w:p w14:paraId="3FC24F23" w14:textId="58346504" w:rsidR="00CA03D9" w:rsidRDefault="00CA03D9">
      <w:pPr>
        <w:rPr>
          <w:lang w:val="ro-RO"/>
        </w:rPr>
      </w:pPr>
      <w:r w:rsidRPr="00CA03D9">
        <w:rPr>
          <w:lang w:val="ro-RO"/>
        </w:rPr>
        <w:t>https://international.usm.md/?page_id=165</w:t>
      </w:r>
    </w:p>
    <w:p w14:paraId="14D4877A" w14:textId="25AF91A0" w:rsidR="00CA03D9" w:rsidRDefault="00CA03D9">
      <w:pPr>
        <w:rPr>
          <w:lang w:val="ro-RO"/>
        </w:rPr>
      </w:pPr>
      <w:r w:rsidRPr="00CA03D9">
        <w:rPr>
          <w:b/>
          <w:bCs/>
        </w:rPr>
        <w:t>E-mail: </w:t>
      </w:r>
      <w:r>
        <w:fldChar w:fldCharType="begin"/>
      </w:r>
      <w:r>
        <w:instrText>HYPERLINK "mailto:intrel@usm.md"</w:instrText>
      </w:r>
      <w:r>
        <w:fldChar w:fldCharType="separate"/>
      </w:r>
      <w:r w:rsidRPr="00CA03D9">
        <w:rPr>
          <w:rStyle w:val="Hyperlink"/>
          <w:b/>
          <w:bCs/>
        </w:rPr>
        <w:t>intrel@usm.</w:t>
      </w:r>
      <w:r w:rsidRPr="00CA03D9">
        <w:rPr>
          <w:rStyle w:val="Hyperlink"/>
          <w:b/>
          <w:bCs/>
        </w:rPr>
        <w:t>m</w:t>
      </w:r>
      <w:r w:rsidRPr="00CA03D9">
        <w:rPr>
          <w:rStyle w:val="Hyperlink"/>
          <w:b/>
          <w:bCs/>
        </w:rPr>
        <w:t>d</w:t>
      </w:r>
      <w:r>
        <w:rPr>
          <w:rStyle w:val="Hyperlink"/>
          <w:b/>
          <w:bCs/>
        </w:rPr>
        <w:fldChar w:fldCharType="end"/>
      </w:r>
    </w:p>
    <w:p w14:paraId="30622DBF" w14:textId="77777777" w:rsidR="00CA03D9" w:rsidRDefault="00CA03D9">
      <w:pPr>
        <w:rPr>
          <w:lang w:val="ro-RO"/>
        </w:rPr>
      </w:pPr>
    </w:p>
    <w:p w14:paraId="689F3BA5" w14:textId="77777777" w:rsidR="00CA03D9" w:rsidRDefault="00CA03D9">
      <w:pPr>
        <w:rPr>
          <w:lang w:val="ro-RO"/>
        </w:rPr>
      </w:pPr>
    </w:p>
    <w:p w14:paraId="114435DD" w14:textId="77777777" w:rsidR="00CA03D9" w:rsidRDefault="00CA03D9">
      <w:pPr>
        <w:rPr>
          <w:lang w:val="ro-RO"/>
        </w:rPr>
      </w:pPr>
    </w:p>
    <w:tbl>
      <w:tblPr>
        <w:tblStyle w:val="TableGrid"/>
        <w:tblW w:w="0" w:type="auto"/>
        <w:tblLook w:val="04A0" w:firstRow="1" w:lastRow="0" w:firstColumn="1" w:lastColumn="0" w:noHBand="0" w:noVBand="1"/>
      </w:tblPr>
      <w:tblGrid>
        <w:gridCol w:w="1140"/>
        <w:gridCol w:w="2791"/>
        <w:gridCol w:w="2791"/>
        <w:gridCol w:w="2294"/>
      </w:tblGrid>
      <w:tr w:rsidR="00CA03D9" w14:paraId="4DD15FEA" w14:textId="77777777" w:rsidTr="00CA03D9">
        <w:tc>
          <w:tcPr>
            <w:tcW w:w="2254" w:type="dxa"/>
          </w:tcPr>
          <w:p w14:paraId="4B498A24" w14:textId="77777777" w:rsidR="00CA03D9" w:rsidRDefault="00CA03D9">
            <w:pPr>
              <w:rPr>
                <w:lang w:val="ro-RO"/>
              </w:rPr>
            </w:pPr>
          </w:p>
        </w:tc>
        <w:tc>
          <w:tcPr>
            <w:tcW w:w="2254" w:type="dxa"/>
          </w:tcPr>
          <w:p w14:paraId="5F4569AF" w14:textId="2772DCD4" w:rsidR="00CA03D9" w:rsidRDefault="00CA03D9">
            <w:pPr>
              <w:rPr>
                <w:lang w:val="ro-RO"/>
              </w:rPr>
            </w:pPr>
            <w:proofErr w:type="spellStart"/>
            <w:r>
              <w:rPr>
                <w:lang w:val="ro-RO"/>
              </w:rPr>
              <w:t>Bachelor</w:t>
            </w:r>
            <w:proofErr w:type="spellEnd"/>
          </w:p>
        </w:tc>
        <w:tc>
          <w:tcPr>
            <w:tcW w:w="2254" w:type="dxa"/>
          </w:tcPr>
          <w:p w14:paraId="04F439EA" w14:textId="3571451D" w:rsidR="00CA03D9" w:rsidRDefault="00CA03D9">
            <w:pPr>
              <w:rPr>
                <w:lang w:val="ro-RO"/>
              </w:rPr>
            </w:pPr>
            <w:r>
              <w:rPr>
                <w:lang w:val="ro-RO"/>
              </w:rPr>
              <w:t>Master</w:t>
            </w:r>
          </w:p>
        </w:tc>
        <w:tc>
          <w:tcPr>
            <w:tcW w:w="2254" w:type="dxa"/>
          </w:tcPr>
          <w:p w14:paraId="285E8998" w14:textId="32A7454C" w:rsidR="00CA03D9" w:rsidRDefault="00CA03D9">
            <w:pPr>
              <w:rPr>
                <w:lang w:val="ro-RO"/>
              </w:rPr>
            </w:pPr>
            <w:r>
              <w:rPr>
                <w:lang w:val="ro-RO"/>
              </w:rPr>
              <w:t>PHP</w:t>
            </w:r>
          </w:p>
        </w:tc>
      </w:tr>
      <w:tr w:rsidR="00CA03D9" w14:paraId="7075DAF5" w14:textId="77777777" w:rsidTr="00CA03D9">
        <w:tc>
          <w:tcPr>
            <w:tcW w:w="2254" w:type="dxa"/>
          </w:tcPr>
          <w:p w14:paraId="16FD3A8E" w14:textId="6EE9B430" w:rsidR="00CA03D9" w:rsidRDefault="00CA03D9">
            <w:pPr>
              <w:rPr>
                <w:lang w:val="ro-RO"/>
              </w:rPr>
            </w:pPr>
            <w:proofErr w:type="spellStart"/>
            <w:r>
              <w:rPr>
                <w:lang w:val="ro-RO"/>
              </w:rPr>
              <w:t>Application</w:t>
            </w:r>
            <w:proofErr w:type="spellEnd"/>
            <w:r>
              <w:rPr>
                <w:lang w:val="ro-RO"/>
              </w:rPr>
              <w:t xml:space="preserve"> Fee</w:t>
            </w:r>
          </w:p>
        </w:tc>
        <w:tc>
          <w:tcPr>
            <w:tcW w:w="2254" w:type="dxa"/>
          </w:tcPr>
          <w:p w14:paraId="0BBC23FE" w14:textId="6334D291" w:rsidR="00CA03D9" w:rsidRDefault="001B2E9A">
            <w:pPr>
              <w:rPr>
                <w:lang w:val="ro-RO"/>
              </w:rPr>
            </w:pPr>
            <w:r>
              <w:rPr>
                <w:lang w:val="ro-RO"/>
              </w:rPr>
              <w:t>-</w:t>
            </w:r>
          </w:p>
        </w:tc>
        <w:tc>
          <w:tcPr>
            <w:tcW w:w="2254" w:type="dxa"/>
          </w:tcPr>
          <w:p w14:paraId="4BBD88E9" w14:textId="7C7EDEF6" w:rsidR="00CA03D9" w:rsidRDefault="001B2E9A">
            <w:pPr>
              <w:rPr>
                <w:lang w:val="ro-RO"/>
              </w:rPr>
            </w:pPr>
            <w:r>
              <w:rPr>
                <w:lang w:val="ro-RO"/>
              </w:rPr>
              <w:t>-</w:t>
            </w:r>
          </w:p>
        </w:tc>
        <w:tc>
          <w:tcPr>
            <w:tcW w:w="2254" w:type="dxa"/>
          </w:tcPr>
          <w:p w14:paraId="413A30FB" w14:textId="2A3C7EDA" w:rsidR="00CA03D9" w:rsidRDefault="001B2E9A">
            <w:pPr>
              <w:rPr>
                <w:lang w:val="ro-RO"/>
              </w:rPr>
            </w:pPr>
            <w:r>
              <w:rPr>
                <w:lang w:val="ro-RO"/>
              </w:rPr>
              <w:t>-</w:t>
            </w:r>
          </w:p>
        </w:tc>
      </w:tr>
      <w:tr w:rsidR="001B2E9A" w14:paraId="19E17075" w14:textId="77777777" w:rsidTr="00CA03D9">
        <w:tc>
          <w:tcPr>
            <w:tcW w:w="2254" w:type="dxa"/>
          </w:tcPr>
          <w:p w14:paraId="745969B9" w14:textId="7677F409" w:rsidR="001B2E9A" w:rsidRDefault="001B2E9A" w:rsidP="001B2E9A">
            <w:pPr>
              <w:rPr>
                <w:lang w:val="ro-RO"/>
              </w:rPr>
            </w:pPr>
            <w:r w:rsidRPr="001B2E9A">
              <w:t xml:space="preserve">Tuition </w:t>
            </w:r>
            <w:r>
              <w:t>F</w:t>
            </w:r>
            <w:r w:rsidRPr="001B2E9A">
              <w:t>ee</w:t>
            </w:r>
          </w:p>
        </w:tc>
        <w:tc>
          <w:tcPr>
            <w:tcW w:w="2254" w:type="dxa"/>
          </w:tcPr>
          <w:p w14:paraId="2539D69E" w14:textId="1574B70D" w:rsidR="001B2E9A" w:rsidRDefault="00A8563A" w:rsidP="001B2E9A">
            <w:pPr>
              <w:rPr>
                <w:lang w:val="ro-RO"/>
              </w:rPr>
            </w:pPr>
            <w:r w:rsidRPr="00A8563A">
              <w:rPr>
                <w:lang w:val="ro-RO"/>
              </w:rPr>
              <w:t>https://admitere.usm.md/?page_id=3740</w:t>
            </w:r>
          </w:p>
        </w:tc>
        <w:tc>
          <w:tcPr>
            <w:tcW w:w="2254" w:type="dxa"/>
          </w:tcPr>
          <w:p w14:paraId="36EB4158" w14:textId="7E8399A8" w:rsidR="001B2E9A" w:rsidRDefault="00A8563A" w:rsidP="001B2E9A">
            <w:pPr>
              <w:rPr>
                <w:lang w:val="ro-RO"/>
              </w:rPr>
            </w:pPr>
            <w:r w:rsidRPr="00A8563A">
              <w:rPr>
                <w:lang w:val="ro-RO"/>
              </w:rPr>
              <w:t>https://admitere.usm.md/?page_id=3741</w:t>
            </w:r>
          </w:p>
        </w:tc>
        <w:tc>
          <w:tcPr>
            <w:tcW w:w="2254" w:type="dxa"/>
          </w:tcPr>
          <w:p w14:paraId="7A368D8E" w14:textId="19AACB14" w:rsidR="001B2E9A" w:rsidRDefault="001B2E9A" w:rsidP="001B2E9A">
            <w:pPr>
              <w:rPr>
                <w:lang w:val="ro-RO"/>
              </w:rPr>
            </w:pPr>
          </w:p>
        </w:tc>
      </w:tr>
      <w:tr w:rsidR="001B2E9A" w14:paraId="3C283226" w14:textId="77777777" w:rsidTr="00CA03D9">
        <w:tc>
          <w:tcPr>
            <w:tcW w:w="2254" w:type="dxa"/>
          </w:tcPr>
          <w:p w14:paraId="67020384" w14:textId="034AEBE9" w:rsidR="001B2E9A" w:rsidRPr="001B2E9A" w:rsidRDefault="001B2E9A" w:rsidP="001B2E9A">
            <w:r>
              <w:t>Preparatory</w:t>
            </w:r>
            <w:r w:rsidRPr="001B2E9A">
              <w:t xml:space="preserve"> year</w:t>
            </w:r>
            <w:r>
              <w:t xml:space="preserve"> *Except for Ukrainain and Romanian citizens, they have the same as local citizens</w:t>
            </w:r>
          </w:p>
        </w:tc>
        <w:tc>
          <w:tcPr>
            <w:tcW w:w="2254" w:type="dxa"/>
          </w:tcPr>
          <w:p w14:paraId="534DD15E" w14:textId="77EE8280" w:rsidR="001B2E9A" w:rsidRDefault="003C73B7" w:rsidP="001B2E9A">
            <w:pPr>
              <w:rPr>
                <w:lang w:val="ro-RO"/>
              </w:rPr>
            </w:pPr>
            <w:r w:rsidRPr="003C73B7">
              <w:rPr>
                <w:lang w:val="ro-RO"/>
              </w:rPr>
              <w:t>https://admitere.utm.md/wp-content/uploads/2023/07/taxele-2023.pdf</w:t>
            </w:r>
          </w:p>
        </w:tc>
        <w:tc>
          <w:tcPr>
            <w:tcW w:w="2254" w:type="dxa"/>
          </w:tcPr>
          <w:p w14:paraId="6B65EAFF" w14:textId="344C1750" w:rsidR="001B2E9A" w:rsidRDefault="003C73B7" w:rsidP="001B2E9A">
            <w:pPr>
              <w:rPr>
                <w:lang w:val="ro-RO"/>
              </w:rPr>
            </w:pPr>
            <w:r w:rsidRPr="003C73B7">
              <w:rPr>
                <w:lang w:val="ro-RO"/>
              </w:rPr>
              <w:t>https://admitere.utm.md/wp-content/uploads/2023/07/taxele-2023.pdf</w:t>
            </w:r>
          </w:p>
        </w:tc>
        <w:tc>
          <w:tcPr>
            <w:tcW w:w="2254" w:type="dxa"/>
          </w:tcPr>
          <w:p w14:paraId="3FF52F66" w14:textId="295DB54A" w:rsidR="001B2E9A" w:rsidRDefault="003C73B7" w:rsidP="001B2E9A">
            <w:pPr>
              <w:rPr>
                <w:lang w:val="ro-RO"/>
              </w:rPr>
            </w:pPr>
            <w:r w:rsidRPr="003C73B7">
              <w:rPr>
                <w:lang w:val="ro-RO"/>
              </w:rPr>
              <w:t>https://admitere.utm.md/wp-content/uploads/2023/07/taxele-2023.pdf</w:t>
            </w:r>
          </w:p>
        </w:tc>
      </w:tr>
      <w:tr w:rsidR="001B2E9A" w14:paraId="57C65322" w14:textId="77777777" w:rsidTr="00CA03D9">
        <w:tc>
          <w:tcPr>
            <w:tcW w:w="2254" w:type="dxa"/>
          </w:tcPr>
          <w:p w14:paraId="50985442" w14:textId="6529E40E" w:rsidR="001B2E9A" w:rsidRDefault="001B2E9A" w:rsidP="001B2E9A">
            <w:pPr>
              <w:rPr>
                <w:lang w:val="ro-RO"/>
              </w:rPr>
            </w:pPr>
            <w:proofErr w:type="spellStart"/>
            <w:r>
              <w:rPr>
                <w:lang w:val="ro-RO"/>
              </w:rPr>
              <w:t>Accomodation</w:t>
            </w:r>
            <w:proofErr w:type="spellEnd"/>
            <w:r>
              <w:rPr>
                <w:lang w:val="ro-RO"/>
              </w:rPr>
              <w:t xml:space="preserve"> </w:t>
            </w:r>
            <w:proofErr w:type="spellStart"/>
            <w:r>
              <w:rPr>
                <w:lang w:val="ro-RO"/>
              </w:rPr>
              <w:t>Options</w:t>
            </w:r>
            <w:proofErr w:type="spellEnd"/>
          </w:p>
        </w:tc>
        <w:tc>
          <w:tcPr>
            <w:tcW w:w="2254" w:type="dxa"/>
          </w:tcPr>
          <w:p w14:paraId="13F3F136" w14:textId="33D0EFA3" w:rsidR="00D24D53" w:rsidRPr="00D24D53" w:rsidRDefault="00D24D53" w:rsidP="00D24D53">
            <w:r w:rsidRPr="00D24D53">
              <w:t>International students can be accommodated in the University dormitories or can rent an apartment in the city.</w:t>
            </w:r>
            <w:r w:rsidRPr="00D24D53">
              <w:rPr>
                <w:rFonts w:ascii="Georgia" w:eastAsia="Times New Roman" w:hAnsi="Georgia" w:cs="Times New Roman"/>
                <w:b/>
                <w:bCs/>
                <w:color w:val="8E9DAE"/>
                <w:kern w:val="0"/>
                <w:sz w:val="26"/>
                <w:szCs w:val="26"/>
                <w14:ligatures w14:val="none"/>
              </w:rPr>
              <w:t xml:space="preserve"> </w:t>
            </w:r>
            <w:r w:rsidRPr="00D24D53">
              <w:rPr>
                <w:b/>
                <w:bCs/>
              </w:rPr>
              <w:t>Note. </w:t>
            </w:r>
            <w:r w:rsidRPr="00D24D53">
              <w:t>The number of places in the University dormitories is limited.</w:t>
            </w:r>
          </w:p>
          <w:p w14:paraId="107970D3" w14:textId="77777777" w:rsidR="00D24D53" w:rsidRPr="00D24D53" w:rsidRDefault="00D24D53" w:rsidP="00D24D53">
            <w:r w:rsidRPr="00D24D53">
              <w:t>Accommodation fee in the University dormitories is about 40 Euros/month.</w:t>
            </w:r>
          </w:p>
          <w:p w14:paraId="7EE5385F" w14:textId="1DE9F7B7" w:rsidR="001B2E9A" w:rsidRDefault="001B2E9A" w:rsidP="001B2E9A">
            <w:pPr>
              <w:rPr>
                <w:lang w:val="ro-RO"/>
              </w:rPr>
            </w:pPr>
          </w:p>
        </w:tc>
        <w:tc>
          <w:tcPr>
            <w:tcW w:w="2254" w:type="dxa"/>
          </w:tcPr>
          <w:p w14:paraId="048158D3" w14:textId="30D2549E" w:rsidR="00D24D53" w:rsidRPr="00D24D53" w:rsidRDefault="00D24D53" w:rsidP="00D24D53">
            <w:r w:rsidRPr="00D24D53">
              <w:t>International students can be accommodated in the University dormitories or can rent an apartment in the city.</w:t>
            </w:r>
            <w:r w:rsidRPr="00D24D53">
              <w:rPr>
                <w:rFonts w:ascii="Georgia" w:eastAsia="Times New Roman" w:hAnsi="Georgia" w:cs="Times New Roman"/>
                <w:b/>
                <w:bCs/>
                <w:color w:val="8E9DAE"/>
                <w:kern w:val="0"/>
                <w:sz w:val="26"/>
                <w:szCs w:val="26"/>
                <w14:ligatures w14:val="none"/>
              </w:rPr>
              <w:t xml:space="preserve"> </w:t>
            </w:r>
            <w:r w:rsidRPr="00D24D53">
              <w:rPr>
                <w:b/>
                <w:bCs/>
              </w:rPr>
              <w:t>Note. </w:t>
            </w:r>
            <w:r w:rsidRPr="00D24D53">
              <w:t>The number of places in the University dormitories is limited.</w:t>
            </w:r>
          </w:p>
          <w:p w14:paraId="7139366B" w14:textId="77777777" w:rsidR="00D24D53" w:rsidRPr="00D24D53" w:rsidRDefault="00D24D53" w:rsidP="00D24D53">
            <w:r w:rsidRPr="00D24D53">
              <w:t>Accommodation fee in the University dormitories is about 40 Euros/month.</w:t>
            </w:r>
          </w:p>
          <w:p w14:paraId="3AB090E5" w14:textId="3AE9A7AC" w:rsidR="001B2E9A" w:rsidRDefault="001B2E9A" w:rsidP="001B2E9A">
            <w:pPr>
              <w:rPr>
                <w:lang w:val="ro-RO"/>
              </w:rPr>
            </w:pPr>
          </w:p>
        </w:tc>
        <w:tc>
          <w:tcPr>
            <w:tcW w:w="2254" w:type="dxa"/>
          </w:tcPr>
          <w:p w14:paraId="04491F66" w14:textId="4BB4CFAF" w:rsidR="00D24D53" w:rsidRPr="00D24D53" w:rsidRDefault="00D24D53" w:rsidP="00D24D53">
            <w:r w:rsidRPr="00D24D53">
              <w:t>International students can be accommodated in the University dormitories or can rent an apartment in the city.</w:t>
            </w:r>
            <w:r w:rsidRPr="00D24D53">
              <w:rPr>
                <w:rFonts w:ascii="Georgia" w:eastAsia="Times New Roman" w:hAnsi="Georgia" w:cs="Times New Roman"/>
                <w:b/>
                <w:bCs/>
                <w:color w:val="8E9DAE"/>
                <w:kern w:val="0"/>
                <w:sz w:val="26"/>
                <w:szCs w:val="26"/>
                <w14:ligatures w14:val="none"/>
              </w:rPr>
              <w:t xml:space="preserve"> </w:t>
            </w:r>
            <w:r w:rsidRPr="00D24D53">
              <w:rPr>
                <w:b/>
                <w:bCs/>
              </w:rPr>
              <w:t>Note. </w:t>
            </w:r>
            <w:r w:rsidRPr="00D24D53">
              <w:t>The number of places in the University dormitories is limited.</w:t>
            </w:r>
          </w:p>
          <w:p w14:paraId="04463C16" w14:textId="77777777" w:rsidR="00D24D53" w:rsidRPr="00D24D53" w:rsidRDefault="00D24D53" w:rsidP="00D24D53">
            <w:r w:rsidRPr="00D24D53">
              <w:t>Accommodation fee in the University dormitories is about 40 Euros/month.</w:t>
            </w:r>
          </w:p>
          <w:p w14:paraId="22B368C0" w14:textId="157BDC08" w:rsidR="001B2E9A" w:rsidRPr="00F31B81" w:rsidRDefault="001B2E9A" w:rsidP="001B2E9A">
            <w:pPr>
              <w:rPr>
                <w:lang w:val="en-US"/>
              </w:rPr>
            </w:pPr>
          </w:p>
        </w:tc>
      </w:tr>
      <w:tr w:rsidR="001B2E9A" w14:paraId="3A3D7DCC" w14:textId="77777777" w:rsidTr="00CA03D9">
        <w:tc>
          <w:tcPr>
            <w:tcW w:w="2254" w:type="dxa"/>
          </w:tcPr>
          <w:p w14:paraId="2071F243" w14:textId="66DDF376" w:rsidR="001B2E9A" w:rsidRDefault="001B2E9A" w:rsidP="001B2E9A">
            <w:pPr>
              <w:rPr>
                <w:lang w:val="ro-RO"/>
              </w:rPr>
            </w:pPr>
            <w:proofErr w:type="spellStart"/>
            <w:r>
              <w:rPr>
                <w:lang w:val="ro-RO"/>
              </w:rPr>
              <w:t>Langauges</w:t>
            </w:r>
            <w:proofErr w:type="spellEnd"/>
            <w:r>
              <w:rPr>
                <w:lang w:val="ro-RO"/>
              </w:rPr>
              <w:t xml:space="preserve"> </w:t>
            </w:r>
            <w:proofErr w:type="spellStart"/>
            <w:r>
              <w:rPr>
                <w:lang w:val="ro-RO"/>
              </w:rPr>
              <w:t>and</w:t>
            </w:r>
            <w:proofErr w:type="spellEnd"/>
            <w:r>
              <w:rPr>
                <w:lang w:val="ro-RO"/>
              </w:rPr>
              <w:t xml:space="preserve"> </w:t>
            </w:r>
            <w:proofErr w:type="spellStart"/>
            <w:r>
              <w:rPr>
                <w:lang w:val="ro-RO"/>
              </w:rPr>
              <w:lastRenderedPageBreak/>
              <w:t>Programs</w:t>
            </w:r>
            <w:proofErr w:type="spellEnd"/>
          </w:p>
        </w:tc>
        <w:tc>
          <w:tcPr>
            <w:tcW w:w="2254" w:type="dxa"/>
          </w:tcPr>
          <w:p w14:paraId="4E67C09E" w14:textId="77777777" w:rsidR="001B2E9A" w:rsidRDefault="001B2E9A" w:rsidP="001B2E9A">
            <w:pPr>
              <w:rPr>
                <w:lang w:val="ro-RO"/>
              </w:rPr>
            </w:pPr>
          </w:p>
        </w:tc>
        <w:tc>
          <w:tcPr>
            <w:tcW w:w="2254" w:type="dxa"/>
          </w:tcPr>
          <w:p w14:paraId="7D5543CA" w14:textId="77777777" w:rsidR="001B2E9A" w:rsidRDefault="001B2E9A" w:rsidP="001B2E9A">
            <w:pPr>
              <w:rPr>
                <w:lang w:val="ro-RO"/>
              </w:rPr>
            </w:pPr>
          </w:p>
        </w:tc>
        <w:tc>
          <w:tcPr>
            <w:tcW w:w="2254" w:type="dxa"/>
          </w:tcPr>
          <w:p w14:paraId="4B1686C8" w14:textId="77777777" w:rsidR="001B2E9A" w:rsidRDefault="001B2E9A" w:rsidP="001B2E9A">
            <w:pPr>
              <w:rPr>
                <w:lang w:val="ro-RO"/>
              </w:rPr>
            </w:pPr>
          </w:p>
        </w:tc>
      </w:tr>
      <w:tr w:rsidR="001B2E9A" w14:paraId="648B300C" w14:textId="77777777" w:rsidTr="00CA03D9">
        <w:tc>
          <w:tcPr>
            <w:tcW w:w="2254" w:type="dxa"/>
          </w:tcPr>
          <w:p w14:paraId="408A8F89" w14:textId="65A13FCC" w:rsidR="001B2E9A" w:rsidRDefault="001B2E9A" w:rsidP="001B2E9A">
            <w:pPr>
              <w:rPr>
                <w:lang w:val="ro-RO"/>
              </w:rPr>
            </w:pPr>
            <w:proofErr w:type="spellStart"/>
            <w:r>
              <w:rPr>
                <w:lang w:val="ro-RO"/>
              </w:rPr>
              <w:t>Deadlines</w:t>
            </w:r>
            <w:proofErr w:type="spellEnd"/>
          </w:p>
        </w:tc>
        <w:tc>
          <w:tcPr>
            <w:tcW w:w="2254" w:type="dxa"/>
          </w:tcPr>
          <w:p w14:paraId="1EB15F7A" w14:textId="77777777" w:rsidR="001B2E9A" w:rsidRDefault="001B2E9A" w:rsidP="001B2E9A">
            <w:pPr>
              <w:rPr>
                <w:lang w:val="ro-RO"/>
              </w:rPr>
            </w:pPr>
          </w:p>
        </w:tc>
        <w:tc>
          <w:tcPr>
            <w:tcW w:w="2254" w:type="dxa"/>
          </w:tcPr>
          <w:p w14:paraId="15A88398" w14:textId="77777777" w:rsidR="001B2E9A" w:rsidRDefault="001B2E9A" w:rsidP="001B2E9A">
            <w:pPr>
              <w:rPr>
                <w:lang w:val="ro-RO"/>
              </w:rPr>
            </w:pPr>
          </w:p>
        </w:tc>
        <w:tc>
          <w:tcPr>
            <w:tcW w:w="2254" w:type="dxa"/>
          </w:tcPr>
          <w:p w14:paraId="7CCD2180" w14:textId="77777777" w:rsidR="001B2E9A" w:rsidRDefault="001B2E9A" w:rsidP="001B2E9A">
            <w:pPr>
              <w:rPr>
                <w:lang w:val="ro-RO"/>
              </w:rPr>
            </w:pPr>
          </w:p>
        </w:tc>
      </w:tr>
      <w:tr w:rsidR="001B2E9A" w14:paraId="5BEAC4F0" w14:textId="77777777" w:rsidTr="00CA03D9">
        <w:tc>
          <w:tcPr>
            <w:tcW w:w="2254" w:type="dxa"/>
          </w:tcPr>
          <w:p w14:paraId="7C6F9A96" w14:textId="18142F7D" w:rsidR="001B2E9A" w:rsidRDefault="001B2E9A" w:rsidP="001B2E9A">
            <w:pPr>
              <w:rPr>
                <w:lang w:val="ro-RO"/>
              </w:rPr>
            </w:pPr>
            <w:proofErr w:type="spellStart"/>
            <w:r>
              <w:rPr>
                <w:lang w:val="ro-RO"/>
              </w:rPr>
              <w:t>Application</w:t>
            </w:r>
            <w:proofErr w:type="spellEnd"/>
            <w:r>
              <w:rPr>
                <w:lang w:val="ro-RO"/>
              </w:rPr>
              <w:t xml:space="preserve"> </w:t>
            </w:r>
            <w:proofErr w:type="spellStart"/>
            <w:r>
              <w:rPr>
                <w:lang w:val="ro-RO"/>
              </w:rPr>
              <w:t>Method</w:t>
            </w:r>
            <w:proofErr w:type="spellEnd"/>
          </w:p>
        </w:tc>
        <w:tc>
          <w:tcPr>
            <w:tcW w:w="2254" w:type="dxa"/>
          </w:tcPr>
          <w:p w14:paraId="608A58B0" w14:textId="77777777" w:rsidR="001B2E9A" w:rsidRDefault="001B2E9A" w:rsidP="001B2E9A">
            <w:pPr>
              <w:rPr>
                <w:lang w:val="ro-RO"/>
              </w:rPr>
            </w:pPr>
          </w:p>
        </w:tc>
        <w:tc>
          <w:tcPr>
            <w:tcW w:w="2254" w:type="dxa"/>
          </w:tcPr>
          <w:p w14:paraId="36793CDE" w14:textId="77777777" w:rsidR="001B2E9A" w:rsidRDefault="001B2E9A" w:rsidP="001B2E9A">
            <w:pPr>
              <w:rPr>
                <w:lang w:val="ro-RO"/>
              </w:rPr>
            </w:pPr>
          </w:p>
        </w:tc>
        <w:tc>
          <w:tcPr>
            <w:tcW w:w="2254" w:type="dxa"/>
          </w:tcPr>
          <w:p w14:paraId="6420DDD3" w14:textId="77777777" w:rsidR="001B2E9A" w:rsidRDefault="001B2E9A" w:rsidP="001B2E9A">
            <w:pPr>
              <w:rPr>
                <w:lang w:val="ro-RO"/>
              </w:rPr>
            </w:pPr>
          </w:p>
        </w:tc>
      </w:tr>
      <w:tr w:rsidR="001B2E9A" w14:paraId="5E12C238" w14:textId="77777777" w:rsidTr="00CA03D9">
        <w:tc>
          <w:tcPr>
            <w:tcW w:w="2254" w:type="dxa"/>
          </w:tcPr>
          <w:p w14:paraId="46E978FC" w14:textId="15DB56D1" w:rsidR="001B2E9A" w:rsidRDefault="001B2E9A" w:rsidP="001B2E9A">
            <w:pPr>
              <w:rPr>
                <w:lang w:val="ro-RO"/>
              </w:rPr>
            </w:pPr>
            <w:proofErr w:type="spellStart"/>
            <w:r>
              <w:rPr>
                <w:lang w:val="ro-RO"/>
              </w:rPr>
              <w:t>Additional</w:t>
            </w:r>
            <w:proofErr w:type="spellEnd"/>
            <w:r>
              <w:rPr>
                <w:lang w:val="ro-RO"/>
              </w:rPr>
              <w:t xml:space="preserve"> </w:t>
            </w:r>
            <w:proofErr w:type="spellStart"/>
            <w:r>
              <w:rPr>
                <w:lang w:val="ro-RO"/>
              </w:rPr>
              <w:t>Entrance</w:t>
            </w:r>
            <w:proofErr w:type="spellEnd"/>
            <w:r>
              <w:rPr>
                <w:lang w:val="ro-RO"/>
              </w:rPr>
              <w:t xml:space="preserve"> </w:t>
            </w:r>
            <w:proofErr w:type="spellStart"/>
            <w:r>
              <w:rPr>
                <w:lang w:val="ro-RO"/>
              </w:rPr>
              <w:t>Examinations</w:t>
            </w:r>
            <w:proofErr w:type="spellEnd"/>
          </w:p>
        </w:tc>
        <w:tc>
          <w:tcPr>
            <w:tcW w:w="2254" w:type="dxa"/>
          </w:tcPr>
          <w:p w14:paraId="05D34294" w14:textId="5C694730" w:rsidR="001B2E9A" w:rsidRDefault="001B2E9A" w:rsidP="001B2E9A">
            <w:pPr>
              <w:rPr>
                <w:lang w:val="ro-RO"/>
              </w:rPr>
            </w:pPr>
            <w:r>
              <w:rPr>
                <w:lang w:val="ro-RO"/>
              </w:rPr>
              <w:t>-</w:t>
            </w:r>
          </w:p>
        </w:tc>
        <w:tc>
          <w:tcPr>
            <w:tcW w:w="2254" w:type="dxa"/>
          </w:tcPr>
          <w:p w14:paraId="14ADD1E1" w14:textId="4DDCEABB" w:rsidR="001B2E9A" w:rsidRDefault="001B2E9A" w:rsidP="001B2E9A">
            <w:pPr>
              <w:rPr>
                <w:lang w:val="ro-RO"/>
              </w:rPr>
            </w:pPr>
            <w:r>
              <w:rPr>
                <w:lang w:val="ro-RO"/>
              </w:rPr>
              <w:t>-</w:t>
            </w:r>
          </w:p>
        </w:tc>
        <w:tc>
          <w:tcPr>
            <w:tcW w:w="2254" w:type="dxa"/>
          </w:tcPr>
          <w:p w14:paraId="6B595B5C" w14:textId="5BB66DCC" w:rsidR="001B2E9A" w:rsidRDefault="001B2E9A" w:rsidP="001B2E9A">
            <w:pPr>
              <w:rPr>
                <w:lang w:val="ro-RO"/>
              </w:rPr>
            </w:pPr>
            <w:r>
              <w:rPr>
                <w:lang w:val="ro-RO"/>
              </w:rPr>
              <w:t xml:space="preserve">1st </w:t>
            </w:r>
            <w:proofErr w:type="spellStart"/>
            <w:r>
              <w:rPr>
                <w:lang w:val="ro-RO"/>
              </w:rPr>
              <w:t>Octomber</w:t>
            </w:r>
            <w:proofErr w:type="spellEnd"/>
          </w:p>
        </w:tc>
      </w:tr>
      <w:tr w:rsidR="001B2E9A" w14:paraId="2C5A799D" w14:textId="77777777" w:rsidTr="00CA03D9">
        <w:tc>
          <w:tcPr>
            <w:tcW w:w="2254" w:type="dxa"/>
          </w:tcPr>
          <w:p w14:paraId="3A261990" w14:textId="77777777" w:rsidR="001B2E9A" w:rsidRDefault="001B2E9A" w:rsidP="001B2E9A">
            <w:pPr>
              <w:rPr>
                <w:lang w:val="ro-RO"/>
              </w:rPr>
            </w:pPr>
          </w:p>
        </w:tc>
        <w:tc>
          <w:tcPr>
            <w:tcW w:w="2254" w:type="dxa"/>
          </w:tcPr>
          <w:p w14:paraId="62AF79A2" w14:textId="77777777" w:rsidR="001B2E9A" w:rsidRDefault="001B2E9A" w:rsidP="001B2E9A">
            <w:pPr>
              <w:rPr>
                <w:lang w:val="ro-RO"/>
              </w:rPr>
            </w:pPr>
          </w:p>
        </w:tc>
        <w:tc>
          <w:tcPr>
            <w:tcW w:w="2254" w:type="dxa"/>
          </w:tcPr>
          <w:p w14:paraId="00DA3145" w14:textId="77777777" w:rsidR="001B2E9A" w:rsidRDefault="001B2E9A" w:rsidP="001B2E9A">
            <w:pPr>
              <w:rPr>
                <w:lang w:val="ro-RO"/>
              </w:rPr>
            </w:pPr>
          </w:p>
        </w:tc>
        <w:tc>
          <w:tcPr>
            <w:tcW w:w="2254" w:type="dxa"/>
          </w:tcPr>
          <w:p w14:paraId="4DA0C961" w14:textId="77777777" w:rsidR="001B2E9A" w:rsidRDefault="001B2E9A" w:rsidP="001B2E9A">
            <w:pPr>
              <w:rPr>
                <w:lang w:val="ro-RO"/>
              </w:rPr>
            </w:pPr>
          </w:p>
        </w:tc>
      </w:tr>
      <w:tr w:rsidR="001B2E9A" w14:paraId="0CBF8C08" w14:textId="77777777" w:rsidTr="00CA03D9">
        <w:tc>
          <w:tcPr>
            <w:tcW w:w="2254" w:type="dxa"/>
          </w:tcPr>
          <w:p w14:paraId="0FE17A77" w14:textId="21070309" w:rsidR="001B2E9A" w:rsidRDefault="001B2E9A" w:rsidP="001B2E9A">
            <w:pPr>
              <w:rPr>
                <w:lang w:val="ro-RO"/>
              </w:rPr>
            </w:pPr>
            <w:r>
              <w:rPr>
                <w:lang w:val="ro-RO"/>
              </w:rPr>
              <w:t xml:space="preserve">Start of </w:t>
            </w:r>
            <w:proofErr w:type="spellStart"/>
            <w:r>
              <w:rPr>
                <w:lang w:val="ro-RO"/>
              </w:rPr>
              <w:t>classes</w:t>
            </w:r>
            <w:proofErr w:type="spellEnd"/>
          </w:p>
        </w:tc>
        <w:tc>
          <w:tcPr>
            <w:tcW w:w="2254" w:type="dxa"/>
          </w:tcPr>
          <w:p w14:paraId="5823ED83" w14:textId="08EB4E57" w:rsidR="001B2E9A" w:rsidRDefault="001B2E9A" w:rsidP="001B2E9A">
            <w:pPr>
              <w:rPr>
                <w:lang w:val="ro-RO"/>
              </w:rPr>
            </w:pPr>
            <w:r>
              <w:rPr>
                <w:lang w:val="ro-RO"/>
              </w:rPr>
              <w:t xml:space="preserve">1st </w:t>
            </w:r>
            <w:proofErr w:type="spellStart"/>
            <w:r>
              <w:rPr>
                <w:lang w:val="ro-RO"/>
              </w:rPr>
              <w:t>September</w:t>
            </w:r>
            <w:proofErr w:type="spellEnd"/>
          </w:p>
        </w:tc>
        <w:tc>
          <w:tcPr>
            <w:tcW w:w="2254" w:type="dxa"/>
          </w:tcPr>
          <w:p w14:paraId="755BA2F6" w14:textId="334942BD" w:rsidR="001B2E9A" w:rsidRDefault="001B2E9A" w:rsidP="001B2E9A">
            <w:pPr>
              <w:rPr>
                <w:lang w:val="ro-RO"/>
              </w:rPr>
            </w:pPr>
            <w:r>
              <w:rPr>
                <w:lang w:val="ro-RO"/>
              </w:rPr>
              <w:t xml:space="preserve">15th </w:t>
            </w:r>
            <w:proofErr w:type="spellStart"/>
            <w:r>
              <w:rPr>
                <w:lang w:val="ro-RO"/>
              </w:rPr>
              <w:t>September</w:t>
            </w:r>
            <w:proofErr w:type="spellEnd"/>
          </w:p>
        </w:tc>
        <w:tc>
          <w:tcPr>
            <w:tcW w:w="2254" w:type="dxa"/>
          </w:tcPr>
          <w:p w14:paraId="5787B88B" w14:textId="1F66B3B6" w:rsidR="001B2E9A" w:rsidRDefault="001B2E9A" w:rsidP="001B2E9A">
            <w:pPr>
              <w:rPr>
                <w:lang w:val="ro-RO"/>
              </w:rPr>
            </w:pPr>
            <w:r>
              <w:rPr>
                <w:lang w:val="ro-RO"/>
              </w:rPr>
              <w:t>-</w:t>
            </w:r>
          </w:p>
        </w:tc>
      </w:tr>
      <w:tr w:rsidR="001B2E9A" w14:paraId="1C50FCA1" w14:textId="77777777" w:rsidTr="00CA03D9">
        <w:tc>
          <w:tcPr>
            <w:tcW w:w="2254" w:type="dxa"/>
          </w:tcPr>
          <w:p w14:paraId="523BC05C" w14:textId="70FCCE71" w:rsidR="001B2E9A" w:rsidRDefault="001B2E9A" w:rsidP="001B2E9A">
            <w:pPr>
              <w:rPr>
                <w:lang w:val="ro-RO"/>
              </w:rPr>
            </w:pPr>
            <w:r>
              <w:rPr>
                <w:lang w:val="ro-RO"/>
              </w:rPr>
              <w:t xml:space="preserve">Contact </w:t>
            </w:r>
          </w:p>
        </w:tc>
        <w:tc>
          <w:tcPr>
            <w:tcW w:w="2254" w:type="dxa"/>
          </w:tcPr>
          <w:p w14:paraId="594F667B" w14:textId="77777777" w:rsidR="001B2E9A" w:rsidRDefault="001B2E9A" w:rsidP="001B2E9A">
            <w:pPr>
              <w:rPr>
                <w:lang w:val="ro-RO"/>
              </w:rPr>
            </w:pPr>
          </w:p>
        </w:tc>
        <w:tc>
          <w:tcPr>
            <w:tcW w:w="2254" w:type="dxa"/>
          </w:tcPr>
          <w:p w14:paraId="561B6D73" w14:textId="77777777" w:rsidR="001B2E9A" w:rsidRDefault="001B2E9A" w:rsidP="001B2E9A">
            <w:pPr>
              <w:rPr>
                <w:lang w:val="ro-RO"/>
              </w:rPr>
            </w:pPr>
          </w:p>
        </w:tc>
        <w:tc>
          <w:tcPr>
            <w:tcW w:w="2254" w:type="dxa"/>
          </w:tcPr>
          <w:p w14:paraId="7542BCC6" w14:textId="77777777" w:rsidR="001B2E9A" w:rsidRDefault="001B2E9A" w:rsidP="001B2E9A">
            <w:pPr>
              <w:rPr>
                <w:lang w:val="ro-RO"/>
              </w:rPr>
            </w:pPr>
          </w:p>
        </w:tc>
      </w:tr>
    </w:tbl>
    <w:p w14:paraId="4A34D736" w14:textId="00701AF3" w:rsidR="00CA03D9" w:rsidRDefault="00CA03D9">
      <w:pPr>
        <w:rPr>
          <w:lang w:val="ro-RO"/>
        </w:rPr>
      </w:pPr>
    </w:p>
    <w:p w14:paraId="509B6C06" w14:textId="196E1BA1" w:rsidR="003C73B7" w:rsidRDefault="00173D36">
      <w:pPr>
        <w:rPr>
          <w:lang w:val="ro-RO"/>
        </w:rPr>
      </w:pPr>
      <w:r>
        <w:rPr>
          <w:lang w:val="ro-RO"/>
        </w:rPr>
        <w:t xml:space="preserve">Programe </w:t>
      </w:r>
    </w:p>
    <w:p w14:paraId="66C9304D" w14:textId="77777777" w:rsidR="00173D36" w:rsidRDefault="00173D36" w:rsidP="00173D36">
      <w:pPr>
        <w:pStyle w:val="NormalWeb"/>
        <w:shd w:val="clear" w:color="auto" w:fill="FFFFFF"/>
        <w:jc w:val="both"/>
        <w:rPr>
          <w:rFonts w:ascii="Georgia" w:hAnsi="Georgia"/>
          <w:color w:val="8E9DAE"/>
          <w:sz w:val="26"/>
          <w:szCs w:val="26"/>
        </w:rPr>
      </w:pPr>
      <w:r>
        <w:rPr>
          <w:rStyle w:val="Strong"/>
          <w:rFonts w:ascii="Georgia" w:hAnsi="Georgia"/>
          <w:color w:val="8E9DAE"/>
          <w:sz w:val="26"/>
          <w:szCs w:val="26"/>
        </w:rPr>
        <w:t>Designul jocurilor (180 credite, studii cu frecvență, limba de instruire: română, rusă, engleză)   </w:t>
      </w:r>
      <w:r>
        <w:rPr>
          <w:rStyle w:val="Strong"/>
          <w:rFonts w:ascii="Georgia" w:hAnsi="Georgia"/>
          <w:color w:val="8E9DAE"/>
          <w:sz w:val="26"/>
          <w:szCs w:val="26"/>
        </w:rPr>
        <w:fldChar w:fldCharType="begin"/>
      </w:r>
      <w:r>
        <w:rPr>
          <w:rStyle w:val="Strong"/>
          <w:rFonts w:ascii="Georgia" w:hAnsi="Georgia"/>
          <w:color w:val="8E9DAE"/>
          <w:sz w:val="26"/>
          <w:szCs w:val="26"/>
        </w:rPr>
        <w:instrText>HYPERLINK "https://usm.md/wp-content/uploads/0211.7-Designul-jocurilor-5.pdf"</w:instrText>
      </w:r>
      <w:r>
        <w:rPr>
          <w:rStyle w:val="Strong"/>
          <w:rFonts w:ascii="Georgia" w:hAnsi="Georgia"/>
          <w:color w:val="8E9DAE"/>
          <w:sz w:val="26"/>
          <w:szCs w:val="26"/>
        </w:rPr>
      </w:r>
      <w:r>
        <w:rPr>
          <w:rStyle w:val="Strong"/>
          <w:rFonts w:ascii="Georgia" w:hAnsi="Georgia"/>
          <w:color w:val="8E9DAE"/>
          <w:sz w:val="26"/>
          <w:szCs w:val="26"/>
        </w:rPr>
        <w:fldChar w:fldCharType="separate"/>
      </w:r>
      <w:r>
        <w:rPr>
          <w:rStyle w:val="Hyperlink"/>
          <w:rFonts w:ascii="Georgia" w:hAnsi="Georgia"/>
          <w:b/>
          <w:bCs/>
          <w:color w:val="0A392C"/>
          <w:sz w:val="26"/>
          <w:szCs w:val="26"/>
        </w:rPr>
        <w:t>2023-2</w:t>
      </w:r>
      <w:r>
        <w:rPr>
          <w:rStyle w:val="Hyperlink"/>
          <w:rFonts w:ascii="Georgia" w:hAnsi="Georgia"/>
          <w:b/>
          <w:bCs/>
          <w:color w:val="0A392C"/>
          <w:sz w:val="26"/>
          <w:szCs w:val="26"/>
        </w:rPr>
        <w:t>0</w:t>
      </w:r>
      <w:r>
        <w:rPr>
          <w:rStyle w:val="Hyperlink"/>
          <w:rFonts w:ascii="Georgia" w:hAnsi="Georgia"/>
          <w:b/>
          <w:bCs/>
          <w:color w:val="0A392C"/>
          <w:sz w:val="26"/>
          <w:szCs w:val="26"/>
        </w:rPr>
        <w:t>24</w:t>
      </w:r>
      <w:r>
        <w:rPr>
          <w:rStyle w:val="Strong"/>
          <w:rFonts w:ascii="Georgia" w:hAnsi="Georgia"/>
          <w:color w:val="8E9DAE"/>
          <w:sz w:val="26"/>
          <w:szCs w:val="26"/>
        </w:rPr>
        <w:fldChar w:fldCharType="end"/>
      </w:r>
      <w:r>
        <w:rPr>
          <w:rStyle w:val="Strong"/>
          <w:rFonts w:ascii="Georgia" w:hAnsi="Georgia"/>
          <w:color w:val="8E9DAE"/>
          <w:sz w:val="26"/>
          <w:szCs w:val="26"/>
        </w:rPr>
        <w:t>  </w:t>
      </w:r>
      <w:r>
        <w:rPr>
          <w:rStyle w:val="Strong"/>
          <w:rFonts w:ascii="Georgia" w:hAnsi="Georgia"/>
          <w:color w:val="8E9DAE"/>
          <w:sz w:val="26"/>
          <w:szCs w:val="26"/>
        </w:rPr>
        <w:fldChar w:fldCharType="begin"/>
      </w:r>
      <w:r>
        <w:rPr>
          <w:rStyle w:val="Strong"/>
          <w:rFonts w:ascii="Georgia" w:hAnsi="Georgia"/>
          <w:color w:val="8E9DAE"/>
          <w:sz w:val="26"/>
          <w:szCs w:val="26"/>
        </w:rPr>
        <w:instrText>HYPERLINK "http://admitere.usm.md/wp-content/uploads/0211_7-Designul-jocurilor.pdf"</w:instrText>
      </w:r>
      <w:r>
        <w:rPr>
          <w:rStyle w:val="Strong"/>
          <w:rFonts w:ascii="Georgia" w:hAnsi="Georgia"/>
          <w:color w:val="8E9DAE"/>
          <w:sz w:val="26"/>
          <w:szCs w:val="26"/>
        </w:rPr>
      </w:r>
      <w:r>
        <w:rPr>
          <w:rStyle w:val="Strong"/>
          <w:rFonts w:ascii="Georgia" w:hAnsi="Georgia"/>
          <w:color w:val="8E9DAE"/>
          <w:sz w:val="26"/>
          <w:szCs w:val="26"/>
        </w:rPr>
        <w:fldChar w:fldCharType="separate"/>
      </w:r>
      <w:r>
        <w:rPr>
          <w:rStyle w:val="Hyperlink"/>
          <w:rFonts w:ascii="Georgia" w:hAnsi="Georgia"/>
          <w:b/>
          <w:bCs/>
          <w:color w:val="0A392C"/>
          <w:sz w:val="26"/>
          <w:szCs w:val="26"/>
        </w:rPr>
        <w:t>202</w:t>
      </w:r>
      <w:r>
        <w:rPr>
          <w:rStyle w:val="Hyperlink"/>
          <w:rFonts w:ascii="Georgia" w:hAnsi="Georgia"/>
          <w:b/>
          <w:bCs/>
          <w:color w:val="0A392C"/>
          <w:sz w:val="26"/>
          <w:szCs w:val="26"/>
        </w:rPr>
        <w:t>4</w:t>
      </w:r>
      <w:r>
        <w:rPr>
          <w:rStyle w:val="Hyperlink"/>
          <w:rFonts w:ascii="Georgia" w:hAnsi="Georgia"/>
          <w:b/>
          <w:bCs/>
          <w:color w:val="0A392C"/>
          <w:sz w:val="26"/>
          <w:szCs w:val="26"/>
        </w:rPr>
        <w:t>-2025</w:t>
      </w:r>
      <w:r>
        <w:rPr>
          <w:rStyle w:val="Strong"/>
          <w:rFonts w:ascii="Georgia" w:hAnsi="Georgia"/>
          <w:color w:val="8E9DAE"/>
          <w:sz w:val="26"/>
          <w:szCs w:val="26"/>
        </w:rPr>
        <w:fldChar w:fldCharType="end"/>
      </w:r>
    </w:p>
    <w:p w14:paraId="74AB1752" w14:textId="4D9928D0" w:rsidR="00173D36" w:rsidRDefault="00173D36" w:rsidP="00173D36">
      <w:pPr>
        <w:pStyle w:val="NormalWeb"/>
        <w:shd w:val="clear" w:color="auto" w:fill="FFFFFF"/>
        <w:jc w:val="both"/>
        <w:rPr>
          <w:rFonts w:ascii="Georgia" w:hAnsi="Georgia"/>
          <w:color w:val="8E9DAE"/>
          <w:sz w:val="26"/>
          <w:szCs w:val="26"/>
        </w:rPr>
      </w:pPr>
      <w:r w:rsidRPr="00173D36">
        <w:rPr>
          <w:rFonts w:ascii="Georgia" w:hAnsi="Georgia"/>
          <w:color w:val="8E9DAE"/>
          <w:sz w:val="26"/>
          <w:szCs w:val="26"/>
        </w:rPr>
        <w:t>https://usm.md/?page_id=515&amp;lang=en</w:t>
      </w:r>
    </w:p>
    <w:p w14:paraId="591AE34D" w14:textId="77777777" w:rsidR="00173D36" w:rsidRDefault="00173D36">
      <w:pPr>
        <w:rPr>
          <w:lang w:val="ro-RO"/>
        </w:rPr>
      </w:pPr>
    </w:p>
    <w:p w14:paraId="7DCBBDBB" w14:textId="53341200" w:rsidR="00173D36" w:rsidRDefault="00173D36">
      <w:pPr>
        <w:rPr>
          <w:rStyle w:val="Strong"/>
          <w:rFonts w:ascii="Georgia" w:hAnsi="Georgia"/>
          <w:color w:val="8E9DAE"/>
          <w:sz w:val="26"/>
          <w:szCs w:val="26"/>
          <w:shd w:val="clear" w:color="auto" w:fill="FFFFFF"/>
        </w:rPr>
      </w:pPr>
      <w:r>
        <w:rPr>
          <w:rStyle w:val="Strong"/>
          <w:rFonts w:ascii="Georgia" w:hAnsi="Georgia"/>
          <w:color w:val="8E9DAE"/>
          <w:sz w:val="26"/>
          <w:szCs w:val="26"/>
          <w:shd w:val="clear" w:color="auto" w:fill="FFFFFF"/>
        </w:rPr>
        <w:t>0314.1 Psihologie (180 credite, studii cu frecvență, limba de instruire: română, rusă, engleză)</w:t>
      </w:r>
      <w:r>
        <w:rPr>
          <w:rFonts w:ascii="Georgia" w:hAnsi="Georgia"/>
          <w:color w:val="8E9DAE"/>
          <w:sz w:val="26"/>
          <w:szCs w:val="26"/>
          <w:shd w:val="clear" w:color="auto" w:fill="FFFFFF"/>
        </w:rPr>
        <w:t> </w:t>
      </w:r>
      <w:r>
        <w:rPr>
          <w:rStyle w:val="Strong"/>
          <w:rFonts w:ascii="Georgia" w:hAnsi="Georgia"/>
          <w:color w:val="8E9DAE"/>
          <w:sz w:val="26"/>
          <w:szCs w:val="26"/>
          <w:shd w:val="clear" w:color="auto" w:fill="FFFFFF"/>
        </w:rPr>
        <w:fldChar w:fldCharType="begin"/>
      </w:r>
      <w:r>
        <w:rPr>
          <w:rStyle w:val="Strong"/>
          <w:rFonts w:ascii="Georgia" w:hAnsi="Georgia"/>
          <w:color w:val="8E9DAE"/>
          <w:sz w:val="26"/>
          <w:szCs w:val="26"/>
          <w:shd w:val="clear" w:color="auto" w:fill="FFFFFF"/>
        </w:rPr>
        <w:instrText>HYPERLINK "https://usm.md/wp-content/uploads/0313.1-Psihologie-3.pdf"</w:instrText>
      </w:r>
      <w:r>
        <w:rPr>
          <w:rStyle w:val="Strong"/>
          <w:rFonts w:ascii="Georgia" w:hAnsi="Georgia"/>
          <w:color w:val="8E9DAE"/>
          <w:sz w:val="26"/>
          <w:szCs w:val="26"/>
          <w:shd w:val="clear" w:color="auto" w:fill="FFFFFF"/>
        </w:rPr>
      </w:r>
      <w:r>
        <w:rPr>
          <w:rStyle w:val="Strong"/>
          <w:rFonts w:ascii="Georgia" w:hAnsi="Georgia"/>
          <w:color w:val="8E9DAE"/>
          <w:sz w:val="26"/>
          <w:szCs w:val="26"/>
          <w:shd w:val="clear" w:color="auto" w:fill="FFFFFF"/>
        </w:rPr>
        <w:fldChar w:fldCharType="separate"/>
      </w:r>
      <w:r>
        <w:rPr>
          <w:rStyle w:val="Hyperlink"/>
          <w:rFonts w:ascii="Georgia" w:hAnsi="Georgia"/>
          <w:b/>
          <w:bCs/>
          <w:color w:val="0A392C"/>
          <w:sz w:val="26"/>
          <w:szCs w:val="26"/>
        </w:rPr>
        <w:t>2023-2024</w:t>
      </w:r>
      <w:r>
        <w:rPr>
          <w:rStyle w:val="Strong"/>
          <w:rFonts w:ascii="Georgia" w:hAnsi="Georgia"/>
          <w:color w:val="8E9DAE"/>
          <w:sz w:val="26"/>
          <w:szCs w:val="26"/>
          <w:shd w:val="clear" w:color="auto" w:fill="FFFFFF"/>
        </w:rPr>
        <w:fldChar w:fldCharType="end"/>
      </w:r>
      <w:r>
        <w:rPr>
          <w:rStyle w:val="Strong"/>
          <w:rFonts w:ascii="Georgia" w:hAnsi="Georgia"/>
          <w:color w:val="8E9DAE"/>
          <w:sz w:val="26"/>
          <w:szCs w:val="26"/>
          <w:shd w:val="clear" w:color="auto" w:fill="FFFFFF"/>
        </w:rPr>
        <w:t>  </w:t>
      </w:r>
      <w:r>
        <w:rPr>
          <w:rStyle w:val="Strong"/>
          <w:rFonts w:ascii="Georgia" w:hAnsi="Georgia"/>
          <w:color w:val="8E9DAE"/>
          <w:sz w:val="26"/>
          <w:szCs w:val="26"/>
          <w:shd w:val="clear" w:color="auto" w:fill="FFFFFF"/>
        </w:rPr>
        <w:fldChar w:fldCharType="begin"/>
      </w:r>
      <w:r>
        <w:rPr>
          <w:rStyle w:val="Strong"/>
          <w:rFonts w:ascii="Georgia" w:hAnsi="Georgia"/>
          <w:color w:val="8E9DAE"/>
          <w:sz w:val="26"/>
          <w:szCs w:val="26"/>
          <w:shd w:val="clear" w:color="auto" w:fill="FFFFFF"/>
        </w:rPr>
        <w:instrText>HYPERLINK "http://admitere.usm.md/wp-content/uploads/0313_1-Psihologie.pdf"</w:instrText>
      </w:r>
      <w:r>
        <w:rPr>
          <w:rStyle w:val="Strong"/>
          <w:rFonts w:ascii="Georgia" w:hAnsi="Georgia"/>
          <w:color w:val="8E9DAE"/>
          <w:sz w:val="26"/>
          <w:szCs w:val="26"/>
          <w:shd w:val="clear" w:color="auto" w:fill="FFFFFF"/>
        </w:rPr>
      </w:r>
      <w:r>
        <w:rPr>
          <w:rStyle w:val="Strong"/>
          <w:rFonts w:ascii="Georgia" w:hAnsi="Georgia"/>
          <w:color w:val="8E9DAE"/>
          <w:sz w:val="26"/>
          <w:szCs w:val="26"/>
          <w:shd w:val="clear" w:color="auto" w:fill="FFFFFF"/>
        </w:rPr>
        <w:fldChar w:fldCharType="separate"/>
      </w:r>
      <w:r>
        <w:rPr>
          <w:rStyle w:val="Hyperlink"/>
          <w:rFonts w:ascii="Georgia" w:hAnsi="Georgia"/>
          <w:b/>
          <w:bCs/>
          <w:color w:val="0A392C"/>
          <w:sz w:val="26"/>
          <w:szCs w:val="26"/>
        </w:rPr>
        <w:t>2024-2025</w:t>
      </w:r>
      <w:r>
        <w:rPr>
          <w:rStyle w:val="Strong"/>
          <w:rFonts w:ascii="Georgia" w:hAnsi="Georgia"/>
          <w:color w:val="8E9DAE"/>
          <w:sz w:val="26"/>
          <w:szCs w:val="26"/>
          <w:shd w:val="clear" w:color="auto" w:fill="FFFFFF"/>
        </w:rPr>
        <w:fldChar w:fldCharType="end"/>
      </w:r>
    </w:p>
    <w:p w14:paraId="2AC9066D" w14:textId="3145AA34" w:rsidR="00173D36" w:rsidRDefault="00173D36">
      <w:pPr>
        <w:rPr>
          <w:lang w:val="ro-RO"/>
        </w:rPr>
      </w:pPr>
      <w:r w:rsidRPr="00173D36">
        <w:rPr>
          <w:lang w:val="ro-RO"/>
        </w:rPr>
        <w:t>https://usm.md/?page_id=518&amp;lang=en</w:t>
      </w:r>
    </w:p>
    <w:p w14:paraId="41F06860" w14:textId="77777777" w:rsidR="00173D36" w:rsidRDefault="00173D36">
      <w:pPr>
        <w:rPr>
          <w:lang w:val="ro-RO"/>
        </w:rPr>
      </w:pPr>
    </w:p>
    <w:p w14:paraId="7B442DB9" w14:textId="2974E3B7" w:rsidR="00173D36" w:rsidRDefault="00173D36">
      <w:pPr>
        <w:rPr>
          <w:rStyle w:val="Strong"/>
          <w:rFonts w:ascii="Georgia" w:hAnsi="Georgia"/>
          <w:color w:val="8E9DAE"/>
          <w:sz w:val="26"/>
          <w:szCs w:val="26"/>
          <w:shd w:val="clear" w:color="auto" w:fill="FFFFFF"/>
        </w:rPr>
      </w:pPr>
      <w:r>
        <w:rPr>
          <w:rStyle w:val="Strong"/>
          <w:rFonts w:ascii="Georgia" w:hAnsi="Georgia"/>
          <w:color w:val="8E9DAE"/>
          <w:sz w:val="26"/>
          <w:szCs w:val="26"/>
          <w:shd w:val="clear" w:color="auto" w:fill="FFFFFF"/>
        </w:rPr>
        <w:t>0312.2 Relații Internaționale (180 credite, studii cu frecvență, cu frecvență redusă, limba de instruire: română, engleză, franceză, rusă)</w:t>
      </w:r>
      <w:r>
        <w:rPr>
          <w:rFonts w:ascii="Georgia" w:hAnsi="Georgia"/>
          <w:color w:val="8E9DAE"/>
          <w:sz w:val="26"/>
          <w:szCs w:val="26"/>
          <w:shd w:val="clear" w:color="auto" w:fill="FFFFFF"/>
        </w:rPr>
        <w:t> </w:t>
      </w:r>
      <w:r>
        <w:rPr>
          <w:rStyle w:val="Strong"/>
          <w:rFonts w:ascii="Georgia" w:hAnsi="Georgia"/>
          <w:color w:val="8E9DAE"/>
          <w:sz w:val="26"/>
          <w:szCs w:val="26"/>
          <w:shd w:val="clear" w:color="auto" w:fill="FFFFFF"/>
        </w:rPr>
        <w:fldChar w:fldCharType="begin"/>
      </w:r>
      <w:r>
        <w:rPr>
          <w:rStyle w:val="Strong"/>
          <w:rFonts w:ascii="Georgia" w:hAnsi="Georgia"/>
          <w:color w:val="8E9DAE"/>
          <w:sz w:val="26"/>
          <w:szCs w:val="26"/>
          <w:shd w:val="clear" w:color="auto" w:fill="FFFFFF"/>
        </w:rPr>
        <w:instrText>HYPERLINK "https://usm.md/wp-content/uploads/0312.2-Relatii-Internationale-2.pdf"</w:instrText>
      </w:r>
      <w:r>
        <w:rPr>
          <w:rStyle w:val="Strong"/>
          <w:rFonts w:ascii="Georgia" w:hAnsi="Georgia"/>
          <w:color w:val="8E9DAE"/>
          <w:sz w:val="26"/>
          <w:szCs w:val="26"/>
          <w:shd w:val="clear" w:color="auto" w:fill="FFFFFF"/>
        </w:rPr>
      </w:r>
      <w:r>
        <w:rPr>
          <w:rStyle w:val="Strong"/>
          <w:rFonts w:ascii="Georgia" w:hAnsi="Georgia"/>
          <w:color w:val="8E9DAE"/>
          <w:sz w:val="26"/>
          <w:szCs w:val="26"/>
          <w:shd w:val="clear" w:color="auto" w:fill="FFFFFF"/>
        </w:rPr>
        <w:fldChar w:fldCharType="separate"/>
      </w:r>
      <w:r>
        <w:rPr>
          <w:rStyle w:val="Hyperlink"/>
          <w:rFonts w:ascii="Georgia" w:hAnsi="Georgia"/>
          <w:b/>
          <w:bCs/>
          <w:color w:val="0A392C"/>
          <w:sz w:val="26"/>
          <w:szCs w:val="26"/>
        </w:rPr>
        <w:t>2023-2024</w:t>
      </w:r>
      <w:r>
        <w:rPr>
          <w:rStyle w:val="Strong"/>
          <w:rFonts w:ascii="Georgia" w:hAnsi="Georgia"/>
          <w:color w:val="8E9DAE"/>
          <w:sz w:val="26"/>
          <w:szCs w:val="26"/>
          <w:shd w:val="clear" w:color="auto" w:fill="FFFFFF"/>
        </w:rPr>
        <w:fldChar w:fldCharType="end"/>
      </w:r>
      <w:r>
        <w:rPr>
          <w:rStyle w:val="Strong"/>
          <w:rFonts w:ascii="Georgia" w:hAnsi="Georgia"/>
          <w:color w:val="8E9DAE"/>
          <w:sz w:val="26"/>
          <w:szCs w:val="26"/>
          <w:shd w:val="clear" w:color="auto" w:fill="FFFFFF"/>
        </w:rPr>
        <w:t>  </w:t>
      </w:r>
      <w:r>
        <w:rPr>
          <w:rStyle w:val="Strong"/>
          <w:rFonts w:ascii="Georgia" w:hAnsi="Georgia"/>
          <w:color w:val="8E9DAE"/>
          <w:sz w:val="26"/>
          <w:szCs w:val="26"/>
          <w:shd w:val="clear" w:color="auto" w:fill="FFFFFF"/>
        </w:rPr>
        <w:fldChar w:fldCharType="begin"/>
      </w:r>
      <w:r>
        <w:rPr>
          <w:rStyle w:val="Strong"/>
          <w:rFonts w:ascii="Georgia" w:hAnsi="Georgia"/>
          <w:color w:val="8E9DAE"/>
          <w:sz w:val="26"/>
          <w:szCs w:val="26"/>
          <w:shd w:val="clear" w:color="auto" w:fill="FFFFFF"/>
        </w:rPr>
        <w:instrText>HYPERLINK "http://admitere.usm.md/wp-content/uploads/0312_2-Relatii-internationale.pdf"</w:instrText>
      </w:r>
      <w:r>
        <w:rPr>
          <w:rStyle w:val="Strong"/>
          <w:rFonts w:ascii="Georgia" w:hAnsi="Georgia"/>
          <w:color w:val="8E9DAE"/>
          <w:sz w:val="26"/>
          <w:szCs w:val="26"/>
          <w:shd w:val="clear" w:color="auto" w:fill="FFFFFF"/>
        </w:rPr>
      </w:r>
      <w:r>
        <w:rPr>
          <w:rStyle w:val="Strong"/>
          <w:rFonts w:ascii="Georgia" w:hAnsi="Georgia"/>
          <w:color w:val="8E9DAE"/>
          <w:sz w:val="26"/>
          <w:szCs w:val="26"/>
          <w:shd w:val="clear" w:color="auto" w:fill="FFFFFF"/>
        </w:rPr>
        <w:fldChar w:fldCharType="separate"/>
      </w:r>
      <w:r>
        <w:rPr>
          <w:rStyle w:val="Hyperlink"/>
          <w:rFonts w:ascii="Georgia" w:hAnsi="Georgia"/>
          <w:b/>
          <w:bCs/>
          <w:color w:val="0A392C"/>
          <w:sz w:val="26"/>
          <w:szCs w:val="26"/>
        </w:rPr>
        <w:t>2024-2025</w:t>
      </w:r>
      <w:r>
        <w:rPr>
          <w:rStyle w:val="Strong"/>
          <w:rFonts w:ascii="Georgia" w:hAnsi="Georgia"/>
          <w:color w:val="8E9DAE"/>
          <w:sz w:val="26"/>
          <w:szCs w:val="26"/>
          <w:shd w:val="clear" w:color="auto" w:fill="FFFFFF"/>
        </w:rPr>
        <w:fldChar w:fldCharType="end"/>
      </w:r>
    </w:p>
    <w:p w14:paraId="60898F24" w14:textId="2C837DDB" w:rsidR="00173D36" w:rsidRDefault="00173D36">
      <w:pPr>
        <w:rPr>
          <w:lang w:val="ro-RO"/>
        </w:rPr>
      </w:pPr>
      <w:hyperlink r:id="rId5" w:history="1">
        <w:r w:rsidRPr="003A6A23">
          <w:rPr>
            <w:rStyle w:val="Hyperlink"/>
            <w:lang w:val="ro-RO"/>
          </w:rPr>
          <w:t>https://usm.md/?page_id=522&amp;lang=en</w:t>
        </w:r>
      </w:hyperlink>
    </w:p>
    <w:p w14:paraId="6B35D9DE" w14:textId="77777777" w:rsidR="00173D36" w:rsidRDefault="00173D36">
      <w:pPr>
        <w:rPr>
          <w:lang w:val="ro-RO"/>
        </w:rPr>
      </w:pPr>
    </w:p>
    <w:p w14:paraId="2046DE55" w14:textId="6608CB59" w:rsidR="00173D36" w:rsidRDefault="00173D36">
      <w:pPr>
        <w:rPr>
          <w:rStyle w:val="Strong"/>
          <w:rFonts w:ascii="Georgia" w:hAnsi="Georgia"/>
          <w:color w:val="8E9DAE"/>
          <w:sz w:val="26"/>
          <w:szCs w:val="26"/>
          <w:shd w:val="clear" w:color="auto" w:fill="FFFFFF"/>
        </w:rPr>
      </w:pPr>
      <w:r>
        <w:rPr>
          <w:rStyle w:val="Strong"/>
          <w:rFonts w:ascii="Georgia" w:hAnsi="Georgia"/>
          <w:color w:val="8E9DAE"/>
          <w:sz w:val="26"/>
          <w:szCs w:val="26"/>
          <w:shd w:val="clear" w:color="auto" w:fill="FFFFFF"/>
        </w:rPr>
        <w:t>0413.1 Business și administrare (180 credite, studii cu frecvență, cu frecvență redusă, limba de instruire: română, engleză, franceză, rusă)</w:t>
      </w:r>
      <w:r>
        <w:rPr>
          <w:rFonts w:ascii="Georgia" w:hAnsi="Georgia"/>
          <w:color w:val="8E9DAE"/>
          <w:sz w:val="26"/>
          <w:szCs w:val="26"/>
          <w:shd w:val="clear" w:color="auto" w:fill="FFFFFF"/>
        </w:rPr>
        <w:t> </w:t>
      </w:r>
      <w:r>
        <w:rPr>
          <w:rStyle w:val="Strong"/>
          <w:rFonts w:ascii="Georgia" w:hAnsi="Georgia"/>
          <w:color w:val="8E9DAE"/>
          <w:sz w:val="26"/>
          <w:szCs w:val="26"/>
          <w:shd w:val="clear" w:color="auto" w:fill="FFFFFF"/>
        </w:rPr>
        <w:fldChar w:fldCharType="begin"/>
      </w:r>
      <w:r>
        <w:rPr>
          <w:rStyle w:val="Strong"/>
          <w:rFonts w:ascii="Georgia" w:hAnsi="Georgia"/>
          <w:color w:val="8E9DAE"/>
          <w:sz w:val="26"/>
          <w:szCs w:val="26"/>
          <w:shd w:val="clear" w:color="auto" w:fill="FFFFFF"/>
        </w:rPr>
        <w:instrText>HYPERLINK "https://usm.md/wp-content/uploads/0413.1-Business-si-administrare-1.pdf"</w:instrText>
      </w:r>
      <w:r>
        <w:rPr>
          <w:rStyle w:val="Strong"/>
          <w:rFonts w:ascii="Georgia" w:hAnsi="Georgia"/>
          <w:color w:val="8E9DAE"/>
          <w:sz w:val="26"/>
          <w:szCs w:val="26"/>
          <w:shd w:val="clear" w:color="auto" w:fill="FFFFFF"/>
        </w:rPr>
      </w:r>
      <w:r>
        <w:rPr>
          <w:rStyle w:val="Strong"/>
          <w:rFonts w:ascii="Georgia" w:hAnsi="Georgia"/>
          <w:color w:val="8E9DAE"/>
          <w:sz w:val="26"/>
          <w:szCs w:val="26"/>
          <w:shd w:val="clear" w:color="auto" w:fill="FFFFFF"/>
        </w:rPr>
        <w:fldChar w:fldCharType="separate"/>
      </w:r>
      <w:r>
        <w:rPr>
          <w:rStyle w:val="Hyperlink"/>
          <w:rFonts w:ascii="Georgia" w:hAnsi="Georgia"/>
          <w:b/>
          <w:bCs/>
          <w:color w:val="0A392C"/>
          <w:sz w:val="26"/>
          <w:szCs w:val="26"/>
        </w:rPr>
        <w:t>2023-2024</w:t>
      </w:r>
      <w:r>
        <w:rPr>
          <w:rStyle w:val="Strong"/>
          <w:rFonts w:ascii="Georgia" w:hAnsi="Georgia"/>
          <w:color w:val="8E9DAE"/>
          <w:sz w:val="26"/>
          <w:szCs w:val="26"/>
          <w:shd w:val="clear" w:color="auto" w:fill="FFFFFF"/>
        </w:rPr>
        <w:fldChar w:fldCharType="end"/>
      </w:r>
      <w:r>
        <w:rPr>
          <w:rStyle w:val="Strong"/>
          <w:rFonts w:ascii="Georgia" w:hAnsi="Georgia"/>
          <w:color w:val="8E9DAE"/>
          <w:sz w:val="26"/>
          <w:szCs w:val="26"/>
          <w:shd w:val="clear" w:color="auto" w:fill="FFFFFF"/>
        </w:rPr>
        <w:t>  </w:t>
      </w:r>
      <w:r>
        <w:rPr>
          <w:rStyle w:val="Strong"/>
          <w:rFonts w:ascii="Georgia" w:hAnsi="Georgia"/>
          <w:color w:val="8E9DAE"/>
          <w:sz w:val="26"/>
          <w:szCs w:val="26"/>
          <w:shd w:val="clear" w:color="auto" w:fill="FFFFFF"/>
        </w:rPr>
        <w:fldChar w:fldCharType="begin"/>
      </w:r>
      <w:r>
        <w:rPr>
          <w:rStyle w:val="Strong"/>
          <w:rFonts w:ascii="Georgia" w:hAnsi="Georgia"/>
          <w:color w:val="8E9DAE"/>
          <w:sz w:val="26"/>
          <w:szCs w:val="26"/>
          <w:shd w:val="clear" w:color="auto" w:fill="FFFFFF"/>
        </w:rPr>
        <w:instrText>HYPERLINK "http://admitere.usm.md/wp-content/uploads/0413_1-Business-si-administrare.pdf"</w:instrText>
      </w:r>
      <w:r>
        <w:rPr>
          <w:rStyle w:val="Strong"/>
          <w:rFonts w:ascii="Georgia" w:hAnsi="Georgia"/>
          <w:color w:val="8E9DAE"/>
          <w:sz w:val="26"/>
          <w:szCs w:val="26"/>
          <w:shd w:val="clear" w:color="auto" w:fill="FFFFFF"/>
        </w:rPr>
      </w:r>
      <w:r>
        <w:rPr>
          <w:rStyle w:val="Strong"/>
          <w:rFonts w:ascii="Georgia" w:hAnsi="Georgia"/>
          <w:color w:val="8E9DAE"/>
          <w:sz w:val="26"/>
          <w:szCs w:val="26"/>
          <w:shd w:val="clear" w:color="auto" w:fill="FFFFFF"/>
        </w:rPr>
        <w:fldChar w:fldCharType="separate"/>
      </w:r>
      <w:r>
        <w:rPr>
          <w:rStyle w:val="Hyperlink"/>
          <w:rFonts w:ascii="Georgia" w:hAnsi="Georgia"/>
          <w:b/>
          <w:bCs/>
          <w:color w:val="0A392C"/>
          <w:sz w:val="26"/>
          <w:szCs w:val="26"/>
        </w:rPr>
        <w:t>2024-2025</w:t>
      </w:r>
      <w:r>
        <w:rPr>
          <w:rStyle w:val="Strong"/>
          <w:rFonts w:ascii="Georgia" w:hAnsi="Georgia"/>
          <w:color w:val="8E9DAE"/>
          <w:sz w:val="26"/>
          <w:szCs w:val="26"/>
          <w:shd w:val="clear" w:color="auto" w:fill="FFFFFF"/>
        </w:rPr>
        <w:fldChar w:fldCharType="end"/>
      </w:r>
    </w:p>
    <w:p w14:paraId="3B4A7E06" w14:textId="28947B54" w:rsidR="00173D36" w:rsidRDefault="00173D36">
      <w:pPr>
        <w:rPr>
          <w:lang w:val="ro-RO"/>
        </w:rPr>
      </w:pPr>
      <w:hyperlink r:id="rId6" w:history="1">
        <w:r w:rsidRPr="003A6A23">
          <w:rPr>
            <w:rStyle w:val="Hyperlink"/>
            <w:lang w:val="ro-RO"/>
          </w:rPr>
          <w:t>https://usm.md/?page_id=528&amp;lang=en</w:t>
        </w:r>
      </w:hyperlink>
    </w:p>
    <w:p w14:paraId="4855AE94" w14:textId="77777777" w:rsidR="00173D36" w:rsidRDefault="00173D36">
      <w:pPr>
        <w:rPr>
          <w:lang w:val="ro-RO"/>
        </w:rPr>
      </w:pPr>
    </w:p>
    <w:p w14:paraId="08C89CE4" w14:textId="51E634D4" w:rsidR="00173D36" w:rsidRDefault="00173D36">
      <w:pPr>
        <w:rPr>
          <w:rStyle w:val="Strong"/>
          <w:rFonts w:ascii="Georgia" w:hAnsi="Georgia"/>
          <w:color w:val="8E9DAE"/>
          <w:sz w:val="26"/>
          <w:szCs w:val="26"/>
          <w:shd w:val="clear" w:color="auto" w:fill="FFFFFF"/>
        </w:rPr>
      </w:pPr>
      <w:r>
        <w:rPr>
          <w:rStyle w:val="Strong"/>
          <w:rFonts w:ascii="Georgia" w:hAnsi="Georgia"/>
          <w:color w:val="8E9DAE"/>
          <w:sz w:val="26"/>
          <w:szCs w:val="26"/>
          <w:shd w:val="clear" w:color="auto" w:fill="FFFFFF"/>
        </w:rPr>
        <w:t>0412.1 Finanțe și bănci (180 credite, studii cu frecvență, cu frecvență redusă, limba de instruire: română, engleză, franceză, rusă)</w:t>
      </w:r>
      <w:r>
        <w:rPr>
          <w:rFonts w:ascii="Georgia" w:hAnsi="Georgia"/>
          <w:color w:val="8E9DAE"/>
          <w:sz w:val="26"/>
          <w:szCs w:val="26"/>
          <w:shd w:val="clear" w:color="auto" w:fill="FFFFFF"/>
        </w:rPr>
        <w:t> </w:t>
      </w:r>
      <w:r>
        <w:rPr>
          <w:rStyle w:val="Strong"/>
          <w:rFonts w:ascii="Georgia" w:hAnsi="Georgia"/>
          <w:color w:val="8E9DAE"/>
          <w:sz w:val="26"/>
          <w:szCs w:val="26"/>
          <w:shd w:val="clear" w:color="auto" w:fill="FFFFFF"/>
        </w:rPr>
        <w:fldChar w:fldCharType="begin"/>
      </w:r>
      <w:r>
        <w:rPr>
          <w:rStyle w:val="Strong"/>
          <w:rFonts w:ascii="Georgia" w:hAnsi="Georgia"/>
          <w:color w:val="8E9DAE"/>
          <w:sz w:val="26"/>
          <w:szCs w:val="26"/>
          <w:shd w:val="clear" w:color="auto" w:fill="FFFFFF"/>
        </w:rPr>
        <w:instrText>HYPERLINK "https://usm.md/wp-content/uploads/0412.1-Finante-si-banci-1.pdf"</w:instrText>
      </w:r>
      <w:r>
        <w:rPr>
          <w:rStyle w:val="Strong"/>
          <w:rFonts w:ascii="Georgia" w:hAnsi="Georgia"/>
          <w:color w:val="8E9DAE"/>
          <w:sz w:val="26"/>
          <w:szCs w:val="26"/>
          <w:shd w:val="clear" w:color="auto" w:fill="FFFFFF"/>
        </w:rPr>
      </w:r>
      <w:r>
        <w:rPr>
          <w:rStyle w:val="Strong"/>
          <w:rFonts w:ascii="Georgia" w:hAnsi="Georgia"/>
          <w:color w:val="8E9DAE"/>
          <w:sz w:val="26"/>
          <w:szCs w:val="26"/>
          <w:shd w:val="clear" w:color="auto" w:fill="FFFFFF"/>
        </w:rPr>
        <w:fldChar w:fldCharType="separate"/>
      </w:r>
      <w:r>
        <w:rPr>
          <w:rStyle w:val="Hyperlink"/>
          <w:rFonts w:ascii="Georgia" w:hAnsi="Georgia"/>
          <w:b/>
          <w:bCs/>
          <w:color w:val="0A392C"/>
          <w:sz w:val="26"/>
          <w:szCs w:val="26"/>
        </w:rPr>
        <w:t>2023-2024</w:t>
      </w:r>
      <w:r>
        <w:rPr>
          <w:rStyle w:val="Strong"/>
          <w:rFonts w:ascii="Georgia" w:hAnsi="Georgia"/>
          <w:color w:val="8E9DAE"/>
          <w:sz w:val="26"/>
          <w:szCs w:val="26"/>
          <w:shd w:val="clear" w:color="auto" w:fill="FFFFFF"/>
        </w:rPr>
        <w:fldChar w:fldCharType="end"/>
      </w:r>
      <w:r>
        <w:rPr>
          <w:rStyle w:val="Strong"/>
          <w:rFonts w:ascii="Georgia" w:hAnsi="Georgia"/>
          <w:color w:val="8E9DAE"/>
          <w:sz w:val="26"/>
          <w:szCs w:val="26"/>
          <w:shd w:val="clear" w:color="auto" w:fill="FFFFFF"/>
        </w:rPr>
        <w:t> </w:t>
      </w:r>
      <w:r>
        <w:rPr>
          <w:rStyle w:val="Strong"/>
          <w:rFonts w:ascii="Georgia" w:hAnsi="Georgia"/>
          <w:color w:val="8E9DAE"/>
          <w:sz w:val="26"/>
          <w:szCs w:val="26"/>
          <w:shd w:val="clear" w:color="auto" w:fill="FFFFFF"/>
        </w:rPr>
        <w:fldChar w:fldCharType="begin"/>
      </w:r>
      <w:r>
        <w:rPr>
          <w:rStyle w:val="Strong"/>
          <w:rFonts w:ascii="Georgia" w:hAnsi="Georgia"/>
          <w:color w:val="8E9DAE"/>
          <w:sz w:val="26"/>
          <w:szCs w:val="26"/>
          <w:shd w:val="clear" w:color="auto" w:fill="FFFFFF"/>
        </w:rPr>
        <w:instrText>HYPERLINK "http://admitere.usm.md/wp-content/uploads/0412_1-Finante-si-banci.pdf"</w:instrText>
      </w:r>
      <w:r>
        <w:rPr>
          <w:rStyle w:val="Strong"/>
          <w:rFonts w:ascii="Georgia" w:hAnsi="Georgia"/>
          <w:color w:val="8E9DAE"/>
          <w:sz w:val="26"/>
          <w:szCs w:val="26"/>
          <w:shd w:val="clear" w:color="auto" w:fill="FFFFFF"/>
        </w:rPr>
      </w:r>
      <w:r>
        <w:rPr>
          <w:rStyle w:val="Strong"/>
          <w:rFonts w:ascii="Georgia" w:hAnsi="Georgia"/>
          <w:color w:val="8E9DAE"/>
          <w:sz w:val="26"/>
          <w:szCs w:val="26"/>
          <w:shd w:val="clear" w:color="auto" w:fill="FFFFFF"/>
        </w:rPr>
        <w:fldChar w:fldCharType="separate"/>
      </w:r>
      <w:r>
        <w:rPr>
          <w:rStyle w:val="Hyperlink"/>
          <w:rFonts w:ascii="Georgia" w:hAnsi="Georgia"/>
          <w:b/>
          <w:bCs/>
          <w:color w:val="0A392C"/>
          <w:sz w:val="26"/>
          <w:szCs w:val="26"/>
        </w:rPr>
        <w:t>2024-2025</w:t>
      </w:r>
      <w:r>
        <w:rPr>
          <w:rStyle w:val="Strong"/>
          <w:rFonts w:ascii="Georgia" w:hAnsi="Georgia"/>
          <w:color w:val="8E9DAE"/>
          <w:sz w:val="26"/>
          <w:szCs w:val="26"/>
          <w:shd w:val="clear" w:color="auto" w:fill="FFFFFF"/>
        </w:rPr>
        <w:fldChar w:fldCharType="end"/>
      </w:r>
    </w:p>
    <w:p w14:paraId="4496B18B" w14:textId="1D538482" w:rsidR="00173D36" w:rsidRDefault="00173D36">
      <w:pPr>
        <w:rPr>
          <w:rStyle w:val="Strong"/>
          <w:rFonts w:ascii="Georgia" w:hAnsi="Georgia"/>
          <w:color w:val="8E9DAE"/>
          <w:sz w:val="26"/>
          <w:szCs w:val="26"/>
          <w:shd w:val="clear" w:color="auto" w:fill="FFFFFF"/>
        </w:rPr>
      </w:pPr>
      <w:r w:rsidRPr="00173D36">
        <w:rPr>
          <w:rStyle w:val="Strong"/>
          <w:rFonts w:ascii="Georgia" w:hAnsi="Georgia"/>
          <w:color w:val="8E9DAE"/>
          <w:sz w:val="26"/>
          <w:szCs w:val="26"/>
          <w:shd w:val="clear" w:color="auto" w:fill="FFFFFF"/>
        </w:rPr>
        <w:t>https://usm.md/?page_id=528&amp;lang=en</w:t>
      </w:r>
    </w:p>
    <w:p w14:paraId="3640BE44" w14:textId="77777777" w:rsidR="00173D36" w:rsidRDefault="00173D36">
      <w:pPr>
        <w:rPr>
          <w:rStyle w:val="Strong"/>
          <w:rFonts w:ascii="Georgia" w:hAnsi="Georgia"/>
          <w:color w:val="8E9DAE"/>
          <w:sz w:val="26"/>
          <w:szCs w:val="26"/>
          <w:shd w:val="clear" w:color="auto" w:fill="FFFFFF"/>
        </w:rPr>
      </w:pPr>
    </w:p>
    <w:p w14:paraId="3A987B4D" w14:textId="77777777" w:rsidR="00173D36" w:rsidRDefault="00173D36" w:rsidP="00173D36">
      <w:pPr>
        <w:pStyle w:val="NormalWeb"/>
        <w:shd w:val="clear" w:color="auto" w:fill="FFFFFF"/>
        <w:jc w:val="both"/>
        <w:rPr>
          <w:rStyle w:val="Strong"/>
          <w:rFonts w:ascii="Georgia" w:hAnsi="Georgia"/>
          <w:color w:val="8E9DAE"/>
          <w:sz w:val="26"/>
          <w:szCs w:val="26"/>
        </w:rPr>
      </w:pPr>
      <w:r>
        <w:rPr>
          <w:rStyle w:val="Strong"/>
          <w:rFonts w:ascii="Georgia" w:hAnsi="Georgia"/>
          <w:color w:val="8E9DAE"/>
          <w:sz w:val="26"/>
          <w:szCs w:val="26"/>
        </w:rPr>
        <w:t>0414.1 Marketing si logistică (180 credite, studii cu frecvență, cu frecvență redusă, limba de instruire: română, engleză, franceză, rusă)</w:t>
      </w:r>
      <w:r>
        <w:rPr>
          <w:rFonts w:ascii="Georgia" w:hAnsi="Georgia"/>
          <w:color w:val="8E9DAE"/>
          <w:sz w:val="26"/>
          <w:szCs w:val="26"/>
        </w:rPr>
        <w:t> </w:t>
      </w:r>
      <w:r>
        <w:rPr>
          <w:rStyle w:val="Strong"/>
          <w:rFonts w:ascii="Georgia" w:hAnsi="Georgia"/>
          <w:color w:val="8E9DAE"/>
          <w:sz w:val="26"/>
          <w:szCs w:val="26"/>
        </w:rPr>
        <w:fldChar w:fldCharType="begin"/>
      </w:r>
      <w:r>
        <w:rPr>
          <w:rStyle w:val="Strong"/>
          <w:rFonts w:ascii="Georgia" w:hAnsi="Georgia"/>
          <w:color w:val="8E9DAE"/>
          <w:sz w:val="26"/>
          <w:szCs w:val="26"/>
        </w:rPr>
        <w:instrText>HYPERLINK "https://usm.md/wp-content/uploads/0414.1-Marketing-si-logistica-1.pdf"</w:instrText>
      </w:r>
      <w:r>
        <w:rPr>
          <w:rStyle w:val="Strong"/>
          <w:rFonts w:ascii="Georgia" w:hAnsi="Georgia"/>
          <w:color w:val="8E9DAE"/>
          <w:sz w:val="26"/>
          <w:szCs w:val="26"/>
        </w:rPr>
      </w:r>
      <w:r>
        <w:rPr>
          <w:rStyle w:val="Strong"/>
          <w:rFonts w:ascii="Georgia" w:hAnsi="Georgia"/>
          <w:color w:val="8E9DAE"/>
          <w:sz w:val="26"/>
          <w:szCs w:val="26"/>
        </w:rPr>
        <w:fldChar w:fldCharType="separate"/>
      </w:r>
      <w:r>
        <w:rPr>
          <w:rStyle w:val="Hyperlink"/>
          <w:rFonts w:ascii="Georgia" w:hAnsi="Georgia"/>
          <w:b/>
          <w:bCs/>
          <w:color w:val="0A392C"/>
          <w:sz w:val="26"/>
          <w:szCs w:val="26"/>
        </w:rPr>
        <w:t>2023-2024</w:t>
      </w:r>
      <w:r>
        <w:rPr>
          <w:rStyle w:val="Strong"/>
          <w:rFonts w:ascii="Georgia" w:hAnsi="Georgia"/>
          <w:color w:val="8E9DAE"/>
          <w:sz w:val="26"/>
          <w:szCs w:val="26"/>
        </w:rPr>
        <w:fldChar w:fldCharType="end"/>
      </w:r>
      <w:r>
        <w:rPr>
          <w:rStyle w:val="Strong"/>
          <w:rFonts w:ascii="Georgia" w:hAnsi="Georgia"/>
          <w:color w:val="8E9DAE"/>
          <w:sz w:val="26"/>
          <w:szCs w:val="26"/>
        </w:rPr>
        <w:t>  </w:t>
      </w:r>
      <w:r>
        <w:rPr>
          <w:rStyle w:val="Strong"/>
          <w:rFonts w:ascii="Georgia" w:hAnsi="Georgia"/>
          <w:color w:val="8E9DAE"/>
          <w:sz w:val="26"/>
          <w:szCs w:val="26"/>
        </w:rPr>
        <w:fldChar w:fldCharType="begin"/>
      </w:r>
      <w:r>
        <w:rPr>
          <w:rStyle w:val="Strong"/>
          <w:rFonts w:ascii="Georgia" w:hAnsi="Georgia"/>
          <w:color w:val="8E9DAE"/>
          <w:sz w:val="26"/>
          <w:szCs w:val="26"/>
        </w:rPr>
        <w:instrText>HYPERLINK "http://admitere.usm.md/wp-content/uploads/0414_1-Marketing-si-logistica.pdf"</w:instrText>
      </w:r>
      <w:r>
        <w:rPr>
          <w:rStyle w:val="Strong"/>
          <w:rFonts w:ascii="Georgia" w:hAnsi="Georgia"/>
          <w:color w:val="8E9DAE"/>
          <w:sz w:val="26"/>
          <w:szCs w:val="26"/>
        </w:rPr>
      </w:r>
      <w:r>
        <w:rPr>
          <w:rStyle w:val="Strong"/>
          <w:rFonts w:ascii="Georgia" w:hAnsi="Georgia"/>
          <w:color w:val="8E9DAE"/>
          <w:sz w:val="26"/>
          <w:szCs w:val="26"/>
        </w:rPr>
        <w:fldChar w:fldCharType="separate"/>
      </w:r>
      <w:r>
        <w:rPr>
          <w:rStyle w:val="Hyperlink"/>
          <w:rFonts w:ascii="Georgia" w:hAnsi="Georgia"/>
          <w:b/>
          <w:bCs/>
          <w:color w:val="0A392C"/>
          <w:sz w:val="26"/>
          <w:szCs w:val="26"/>
        </w:rPr>
        <w:t>2024-2025</w:t>
      </w:r>
      <w:r>
        <w:rPr>
          <w:rStyle w:val="Strong"/>
          <w:rFonts w:ascii="Georgia" w:hAnsi="Georgia"/>
          <w:color w:val="8E9DAE"/>
          <w:sz w:val="26"/>
          <w:szCs w:val="26"/>
        </w:rPr>
        <w:fldChar w:fldCharType="end"/>
      </w:r>
    </w:p>
    <w:p w14:paraId="36087E44" w14:textId="77777777" w:rsidR="00173D36" w:rsidRDefault="00173D36" w:rsidP="00173D36">
      <w:pPr>
        <w:pStyle w:val="NormalWeb"/>
        <w:shd w:val="clear" w:color="auto" w:fill="FFFFFF"/>
        <w:jc w:val="both"/>
        <w:rPr>
          <w:rStyle w:val="Strong"/>
          <w:rFonts w:ascii="Georgia" w:hAnsi="Georgia"/>
          <w:color w:val="8E9DAE"/>
          <w:sz w:val="26"/>
          <w:szCs w:val="26"/>
        </w:rPr>
      </w:pPr>
    </w:p>
    <w:p w14:paraId="6809612E" w14:textId="42FF4CB9" w:rsidR="00173D36" w:rsidRDefault="00173D36" w:rsidP="00173D36">
      <w:pPr>
        <w:pStyle w:val="NormalWeb"/>
        <w:shd w:val="clear" w:color="auto" w:fill="FFFFFF"/>
        <w:jc w:val="both"/>
        <w:rPr>
          <w:rStyle w:val="Strong"/>
          <w:rFonts w:ascii="Georgia" w:hAnsi="Georgia"/>
          <w:color w:val="8E9DAE"/>
          <w:sz w:val="26"/>
          <w:szCs w:val="26"/>
        </w:rPr>
      </w:pPr>
      <w:r w:rsidRPr="00173D36">
        <w:rPr>
          <w:rStyle w:val="Strong"/>
          <w:rFonts w:ascii="Georgia" w:hAnsi="Georgia"/>
          <w:color w:val="8E9DAE"/>
          <w:sz w:val="26"/>
          <w:szCs w:val="26"/>
        </w:rPr>
        <w:t>https://usm.md/?page_id=528&amp;lang=en</w:t>
      </w:r>
    </w:p>
    <w:p w14:paraId="3C365F06" w14:textId="77777777" w:rsidR="00173D36" w:rsidRDefault="00173D36" w:rsidP="00173D36">
      <w:pPr>
        <w:pStyle w:val="NormalWeb"/>
        <w:shd w:val="clear" w:color="auto" w:fill="FFFFFF"/>
        <w:jc w:val="both"/>
        <w:rPr>
          <w:rFonts w:ascii="Georgia" w:hAnsi="Georgia"/>
          <w:color w:val="8E9DAE"/>
          <w:sz w:val="26"/>
          <w:szCs w:val="26"/>
        </w:rPr>
      </w:pPr>
    </w:p>
    <w:p w14:paraId="06BF142A" w14:textId="77777777" w:rsidR="00173D36" w:rsidRDefault="00173D36" w:rsidP="00173D36">
      <w:pPr>
        <w:pStyle w:val="NormalWeb"/>
        <w:shd w:val="clear" w:color="auto" w:fill="FFFFFF"/>
        <w:jc w:val="both"/>
        <w:rPr>
          <w:rStyle w:val="Strong"/>
          <w:rFonts w:ascii="Georgia" w:hAnsi="Georgia"/>
          <w:color w:val="8E9DAE"/>
          <w:sz w:val="26"/>
          <w:szCs w:val="26"/>
        </w:rPr>
      </w:pPr>
      <w:r>
        <w:rPr>
          <w:rStyle w:val="Strong"/>
          <w:rFonts w:ascii="Georgia" w:hAnsi="Georgia"/>
          <w:color w:val="8E9DAE"/>
          <w:sz w:val="26"/>
          <w:szCs w:val="26"/>
        </w:rPr>
        <w:t>1013.1 Servicii hoteliere, turism și agrement (180 credite, studii cu frecvență, cu frecvență redusă, limba de instruire: română, engleză, franceză, rusă)</w:t>
      </w:r>
      <w:r>
        <w:rPr>
          <w:rFonts w:ascii="Georgia" w:hAnsi="Georgia"/>
          <w:color w:val="8E9DAE"/>
          <w:sz w:val="26"/>
          <w:szCs w:val="26"/>
        </w:rPr>
        <w:t> </w:t>
      </w:r>
      <w:r>
        <w:rPr>
          <w:rStyle w:val="Strong"/>
          <w:rFonts w:ascii="Georgia" w:hAnsi="Georgia"/>
          <w:color w:val="8E9DAE"/>
          <w:sz w:val="26"/>
          <w:szCs w:val="26"/>
        </w:rPr>
        <w:fldChar w:fldCharType="begin"/>
      </w:r>
      <w:r>
        <w:rPr>
          <w:rStyle w:val="Strong"/>
          <w:rFonts w:ascii="Georgia" w:hAnsi="Georgia"/>
          <w:color w:val="8E9DAE"/>
          <w:sz w:val="26"/>
          <w:szCs w:val="26"/>
        </w:rPr>
        <w:instrText>HYPERLINK "https://usm.md/wp-content/uploads/1013.1-Servicii-hoteliere-turism-si-agrement-1.pdf"</w:instrText>
      </w:r>
      <w:r>
        <w:rPr>
          <w:rStyle w:val="Strong"/>
          <w:rFonts w:ascii="Georgia" w:hAnsi="Georgia"/>
          <w:color w:val="8E9DAE"/>
          <w:sz w:val="26"/>
          <w:szCs w:val="26"/>
        </w:rPr>
      </w:r>
      <w:r>
        <w:rPr>
          <w:rStyle w:val="Strong"/>
          <w:rFonts w:ascii="Georgia" w:hAnsi="Georgia"/>
          <w:color w:val="8E9DAE"/>
          <w:sz w:val="26"/>
          <w:szCs w:val="26"/>
        </w:rPr>
        <w:fldChar w:fldCharType="separate"/>
      </w:r>
      <w:r>
        <w:rPr>
          <w:rStyle w:val="Hyperlink"/>
          <w:rFonts w:ascii="Georgia" w:hAnsi="Georgia"/>
          <w:b/>
          <w:bCs/>
          <w:color w:val="0A392C"/>
          <w:sz w:val="26"/>
          <w:szCs w:val="26"/>
        </w:rPr>
        <w:t>2023-2024</w:t>
      </w:r>
      <w:r>
        <w:rPr>
          <w:rStyle w:val="Strong"/>
          <w:rFonts w:ascii="Georgia" w:hAnsi="Georgia"/>
          <w:color w:val="8E9DAE"/>
          <w:sz w:val="26"/>
          <w:szCs w:val="26"/>
        </w:rPr>
        <w:fldChar w:fldCharType="end"/>
      </w:r>
      <w:r>
        <w:rPr>
          <w:rStyle w:val="Strong"/>
          <w:rFonts w:ascii="Georgia" w:hAnsi="Georgia"/>
          <w:color w:val="8E9DAE"/>
          <w:sz w:val="26"/>
          <w:szCs w:val="26"/>
        </w:rPr>
        <w:t>  </w:t>
      </w:r>
      <w:r>
        <w:rPr>
          <w:rStyle w:val="Strong"/>
          <w:rFonts w:ascii="Georgia" w:hAnsi="Georgia"/>
          <w:color w:val="8E9DAE"/>
          <w:sz w:val="26"/>
          <w:szCs w:val="26"/>
        </w:rPr>
        <w:fldChar w:fldCharType="begin"/>
      </w:r>
      <w:r>
        <w:rPr>
          <w:rStyle w:val="Strong"/>
          <w:rFonts w:ascii="Georgia" w:hAnsi="Georgia"/>
          <w:color w:val="8E9DAE"/>
          <w:sz w:val="26"/>
          <w:szCs w:val="26"/>
        </w:rPr>
        <w:instrText>HYPERLINK "http://admitere.usm.md/wp-content/uploads/1013_1-Servicii-hoteliere_turism-si-agrement.pdf"</w:instrText>
      </w:r>
      <w:r>
        <w:rPr>
          <w:rStyle w:val="Strong"/>
          <w:rFonts w:ascii="Georgia" w:hAnsi="Georgia"/>
          <w:color w:val="8E9DAE"/>
          <w:sz w:val="26"/>
          <w:szCs w:val="26"/>
        </w:rPr>
      </w:r>
      <w:r>
        <w:rPr>
          <w:rStyle w:val="Strong"/>
          <w:rFonts w:ascii="Georgia" w:hAnsi="Georgia"/>
          <w:color w:val="8E9DAE"/>
          <w:sz w:val="26"/>
          <w:szCs w:val="26"/>
        </w:rPr>
        <w:fldChar w:fldCharType="separate"/>
      </w:r>
      <w:r>
        <w:rPr>
          <w:rStyle w:val="Hyperlink"/>
          <w:rFonts w:ascii="Georgia" w:hAnsi="Georgia"/>
          <w:b/>
          <w:bCs/>
          <w:color w:val="0A392C"/>
          <w:sz w:val="26"/>
          <w:szCs w:val="26"/>
        </w:rPr>
        <w:t>2024-2025</w:t>
      </w:r>
      <w:r>
        <w:rPr>
          <w:rStyle w:val="Strong"/>
          <w:rFonts w:ascii="Georgia" w:hAnsi="Georgia"/>
          <w:color w:val="8E9DAE"/>
          <w:sz w:val="26"/>
          <w:szCs w:val="26"/>
        </w:rPr>
        <w:fldChar w:fldCharType="end"/>
      </w:r>
    </w:p>
    <w:p w14:paraId="41675A19" w14:textId="77777777" w:rsidR="00173D36" w:rsidRDefault="00173D36" w:rsidP="00173D36">
      <w:pPr>
        <w:pStyle w:val="NormalWeb"/>
        <w:shd w:val="clear" w:color="auto" w:fill="FFFFFF"/>
        <w:jc w:val="both"/>
        <w:rPr>
          <w:rStyle w:val="Strong"/>
          <w:rFonts w:ascii="Georgia" w:hAnsi="Georgia"/>
          <w:color w:val="8E9DAE"/>
          <w:sz w:val="26"/>
          <w:szCs w:val="26"/>
        </w:rPr>
      </w:pPr>
    </w:p>
    <w:p w14:paraId="1C4E6591" w14:textId="3231FAE3" w:rsidR="00173D36" w:rsidRDefault="00173D36" w:rsidP="00173D36">
      <w:pPr>
        <w:pStyle w:val="NormalWeb"/>
        <w:shd w:val="clear" w:color="auto" w:fill="FFFFFF"/>
        <w:jc w:val="both"/>
        <w:rPr>
          <w:rFonts w:ascii="Georgia" w:hAnsi="Georgia"/>
          <w:color w:val="8E9DAE"/>
          <w:sz w:val="26"/>
          <w:szCs w:val="26"/>
        </w:rPr>
      </w:pPr>
      <w:r w:rsidRPr="00173D36">
        <w:rPr>
          <w:rFonts w:ascii="Georgia" w:hAnsi="Georgia"/>
          <w:color w:val="8E9DAE"/>
          <w:sz w:val="26"/>
          <w:szCs w:val="26"/>
        </w:rPr>
        <w:t>https://usm.md/?page_id=528&amp;lang=en</w:t>
      </w:r>
    </w:p>
    <w:p w14:paraId="03D584A8" w14:textId="77777777" w:rsidR="00173D36" w:rsidRDefault="00173D36">
      <w:pPr>
        <w:rPr>
          <w:lang w:val="ro-RO"/>
        </w:rPr>
      </w:pPr>
    </w:p>
    <w:p w14:paraId="6ED7574E" w14:textId="05998090" w:rsidR="00173D36" w:rsidRDefault="00173D36">
      <w:pPr>
        <w:rPr>
          <w:lang w:val="ro-RO"/>
        </w:rPr>
      </w:pPr>
    </w:p>
    <w:p w14:paraId="4653C060" w14:textId="77777777" w:rsidR="00173D36" w:rsidRDefault="00173D36">
      <w:pPr>
        <w:rPr>
          <w:lang w:val="ro-RO"/>
        </w:rPr>
      </w:pPr>
    </w:p>
    <w:p w14:paraId="4920E50D" w14:textId="77777777" w:rsidR="00173D36" w:rsidRDefault="00173D36">
      <w:pPr>
        <w:rPr>
          <w:lang w:val="ro-RO"/>
        </w:rPr>
      </w:pPr>
    </w:p>
    <w:p w14:paraId="3297F900" w14:textId="77777777" w:rsidR="00173D36" w:rsidRDefault="00173D36">
      <w:pPr>
        <w:rPr>
          <w:lang w:val="ro-RO"/>
        </w:rPr>
      </w:pPr>
    </w:p>
    <w:p w14:paraId="08A2F1E3" w14:textId="77777777" w:rsidR="00173D36" w:rsidRDefault="00173D36">
      <w:pPr>
        <w:rPr>
          <w:lang w:val="ro-RO"/>
        </w:rPr>
      </w:pPr>
    </w:p>
    <w:p w14:paraId="4D57E169" w14:textId="77777777" w:rsidR="00173D36" w:rsidRDefault="00173D36">
      <w:pPr>
        <w:rPr>
          <w:lang w:val="ro-RO"/>
        </w:rPr>
      </w:pPr>
    </w:p>
    <w:p w14:paraId="2F983F26" w14:textId="77777777" w:rsidR="00173D36" w:rsidRDefault="00173D36">
      <w:pPr>
        <w:rPr>
          <w:lang w:val="ro-RO"/>
        </w:rPr>
      </w:pPr>
    </w:p>
    <w:p w14:paraId="73D06CCE" w14:textId="77777777" w:rsidR="00173D36" w:rsidRDefault="00173D36">
      <w:pPr>
        <w:rPr>
          <w:lang w:val="ro-RO"/>
        </w:rPr>
      </w:pPr>
    </w:p>
    <w:p w14:paraId="5EB5A92C" w14:textId="77777777" w:rsidR="00173D36" w:rsidRDefault="00173D36">
      <w:pPr>
        <w:rPr>
          <w:lang w:val="ro-RO"/>
        </w:rPr>
      </w:pPr>
    </w:p>
    <w:p w14:paraId="6823AEE5" w14:textId="77777777" w:rsidR="00173D36" w:rsidRDefault="00173D36">
      <w:pPr>
        <w:rPr>
          <w:lang w:val="ro-RO"/>
        </w:rPr>
      </w:pPr>
    </w:p>
    <w:p w14:paraId="6E2546DD" w14:textId="77777777" w:rsidR="00173D36" w:rsidRDefault="00173D36">
      <w:pPr>
        <w:rPr>
          <w:lang w:val="ro-RO"/>
        </w:rPr>
      </w:pPr>
    </w:p>
    <w:p w14:paraId="5AF18178" w14:textId="77777777" w:rsidR="00173D36" w:rsidRDefault="00173D36">
      <w:pPr>
        <w:rPr>
          <w:lang w:val="ro-RO"/>
        </w:rPr>
      </w:pPr>
    </w:p>
    <w:p w14:paraId="7C8AB554" w14:textId="77777777" w:rsidR="00173D36" w:rsidRDefault="00173D36">
      <w:pPr>
        <w:rPr>
          <w:lang w:val="ro-RO"/>
        </w:rPr>
      </w:pPr>
    </w:p>
    <w:p w14:paraId="7A104D4C" w14:textId="77777777" w:rsidR="00173D36" w:rsidRDefault="00173D36">
      <w:pPr>
        <w:rPr>
          <w:lang w:val="ro-RO"/>
        </w:rPr>
      </w:pPr>
    </w:p>
    <w:p w14:paraId="61D5C689" w14:textId="77777777" w:rsidR="00173D36" w:rsidRDefault="00173D36">
      <w:pPr>
        <w:rPr>
          <w:lang w:val="ro-RO"/>
        </w:rPr>
      </w:pPr>
    </w:p>
    <w:p w14:paraId="14C36F57" w14:textId="77777777" w:rsidR="003C73B7" w:rsidRDefault="003C73B7">
      <w:pPr>
        <w:rPr>
          <w:lang w:val="ro-RO"/>
        </w:rPr>
      </w:pPr>
    </w:p>
    <w:p w14:paraId="064DE08C" w14:textId="48C6060D" w:rsidR="003C73B7" w:rsidRDefault="003C73B7">
      <w:pPr>
        <w:rPr>
          <w:lang w:val="ro-RO"/>
        </w:rPr>
      </w:pPr>
      <w:r>
        <w:rPr>
          <w:lang w:val="ro-RO"/>
        </w:rPr>
        <w:t xml:space="preserve">Universitatea Tehnica a Moldovei </w:t>
      </w:r>
    </w:p>
    <w:p w14:paraId="04BF29C0" w14:textId="4EA7B84F" w:rsidR="003C73B7" w:rsidRDefault="003C73B7">
      <w:pPr>
        <w:rPr>
          <w:lang w:val="ro-RO"/>
        </w:rPr>
      </w:pPr>
      <w:r>
        <w:rPr>
          <w:lang w:val="ro-RO"/>
        </w:rPr>
        <w:t xml:space="preserve">UTM </w:t>
      </w:r>
    </w:p>
    <w:p w14:paraId="787EF649" w14:textId="23FFD244" w:rsidR="003C73B7" w:rsidRDefault="003C73B7">
      <w:r w:rsidRPr="003C73B7">
        <w:t xml:space="preserve">international@adm.utm.md Information regarding the application process can be found at https://utm.md/admiterea-utm/ admiterea-cetateni-straini/ </w:t>
      </w:r>
    </w:p>
    <w:p w14:paraId="2C21BE58" w14:textId="77777777" w:rsidR="003C73B7" w:rsidRDefault="003C73B7"/>
    <w:p w14:paraId="21392FC9" w14:textId="5EB6BFDA" w:rsidR="003C73B7" w:rsidRDefault="003C73B7">
      <w:r w:rsidRPr="003C73B7">
        <w:t> </w:t>
      </w:r>
      <w:hyperlink r:id="rId7" w:history="1">
        <w:r w:rsidRPr="003C73B7">
          <w:rPr>
            <w:rStyle w:val="Hyperlink"/>
          </w:rPr>
          <w:t>elena.scripnic@adm.utm.md</w:t>
        </w:r>
      </w:hyperlink>
      <w:r w:rsidRPr="003C73B7">
        <w:t> or </w:t>
      </w:r>
      <w:r w:rsidRPr="003C73B7">
        <w:fldChar w:fldCharType="begin"/>
      </w:r>
      <w:r w:rsidRPr="003C73B7">
        <w:instrText>HYPERLINK "mailto:international@adm.utm.md"</w:instrText>
      </w:r>
      <w:r w:rsidRPr="003C73B7">
        <w:fldChar w:fldCharType="separate"/>
      </w:r>
      <w:r w:rsidRPr="003C73B7">
        <w:rPr>
          <w:rStyle w:val="Hyperlink"/>
        </w:rPr>
        <w:t>international@adm.utm.md</w:t>
      </w:r>
      <w:r w:rsidRPr="003C73B7">
        <w:fldChar w:fldCharType="end"/>
      </w:r>
    </w:p>
    <w:p w14:paraId="116CE3DC" w14:textId="77777777" w:rsidR="003C73B7" w:rsidRDefault="003C73B7"/>
    <w:tbl>
      <w:tblPr>
        <w:tblStyle w:val="TableGrid"/>
        <w:tblW w:w="0" w:type="auto"/>
        <w:tblLook w:val="04A0" w:firstRow="1" w:lastRow="0" w:firstColumn="1" w:lastColumn="0" w:noHBand="0" w:noVBand="1"/>
      </w:tblPr>
      <w:tblGrid>
        <w:gridCol w:w="2254"/>
        <w:gridCol w:w="2254"/>
        <w:gridCol w:w="2254"/>
        <w:gridCol w:w="2254"/>
      </w:tblGrid>
      <w:tr w:rsidR="003C73B7" w14:paraId="7672615B" w14:textId="77777777">
        <w:tc>
          <w:tcPr>
            <w:tcW w:w="2254" w:type="dxa"/>
          </w:tcPr>
          <w:p w14:paraId="31AA42DF" w14:textId="77777777" w:rsidR="003C73B7" w:rsidRDefault="003C73B7">
            <w:pPr>
              <w:rPr>
                <w:lang w:val="ro-RO"/>
              </w:rPr>
            </w:pPr>
          </w:p>
        </w:tc>
        <w:tc>
          <w:tcPr>
            <w:tcW w:w="2254" w:type="dxa"/>
          </w:tcPr>
          <w:p w14:paraId="6BD4315C" w14:textId="77777777" w:rsidR="003C73B7" w:rsidRDefault="003C73B7">
            <w:pPr>
              <w:rPr>
                <w:lang w:val="ro-RO"/>
              </w:rPr>
            </w:pPr>
            <w:proofErr w:type="spellStart"/>
            <w:r>
              <w:rPr>
                <w:lang w:val="ro-RO"/>
              </w:rPr>
              <w:t>Bachelor</w:t>
            </w:r>
            <w:proofErr w:type="spellEnd"/>
          </w:p>
        </w:tc>
        <w:tc>
          <w:tcPr>
            <w:tcW w:w="2254" w:type="dxa"/>
          </w:tcPr>
          <w:p w14:paraId="46769A25" w14:textId="77777777" w:rsidR="003C73B7" w:rsidRDefault="003C73B7">
            <w:pPr>
              <w:rPr>
                <w:lang w:val="ro-RO"/>
              </w:rPr>
            </w:pPr>
            <w:r>
              <w:rPr>
                <w:lang w:val="ro-RO"/>
              </w:rPr>
              <w:t>Master</w:t>
            </w:r>
          </w:p>
        </w:tc>
        <w:tc>
          <w:tcPr>
            <w:tcW w:w="2254" w:type="dxa"/>
          </w:tcPr>
          <w:p w14:paraId="4F0463B8" w14:textId="77777777" w:rsidR="003C73B7" w:rsidRDefault="003C73B7">
            <w:pPr>
              <w:rPr>
                <w:lang w:val="ro-RO"/>
              </w:rPr>
            </w:pPr>
            <w:r>
              <w:rPr>
                <w:lang w:val="ro-RO"/>
              </w:rPr>
              <w:t>PHP</w:t>
            </w:r>
          </w:p>
        </w:tc>
      </w:tr>
      <w:tr w:rsidR="003C73B7" w14:paraId="7552F831" w14:textId="77777777">
        <w:tc>
          <w:tcPr>
            <w:tcW w:w="2254" w:type="dxa"/>
          </w:tcPr>
          <w:p w14:paraId="1D0DE642" w14:textId="77777777" w:rsidR="003C73B7" w:rsidRDefault="003C73B7">
            <w:pPr>
              <w:rPr>
                <w:lang w:val="ro-RO"/>
              </w:rPr>
            </w:pPr>
            <w:proofErr w:type="spellStart"/>
            <w:r>
              <w:rPr>
                <w:lang w:val="ro-RO"/>
              </w:rPr>
              <w:t>Application</w:t>
            </w:r>
            <w:proofErr w:type="spellEnd"/>
            <w:r>
              <w:rPr>
                <w:lang w:val="ro-RO"/>
              </w:rPr>
              <w:t xml:space="preserve"> Fee</w:t>
            </w:r>
          </w:p>
        </w:tc>
        <w:tc>
          <w:tcPr>
            <w:tcW w:w="2254" w:type="dxa"/>
          </w:tcPr>
          <w:p w14:paraId="394731BE" w14:textId="77777777" w:rsidR="003C73B7" w:rsidRDefault="003C73B7">
            <w:pPr>
              <w:rPr>
                <w:lang w:val="ro-RO"/>
              </w:rPr>
            </w:pPr>
            <w:r>
              <w:rPr>
                <w:lang w:val="ro-RO"/>
              </w:rPr>
              <w:t>-</w:t>
            </w:r>
          </w:p>
        </w:tc>
        <w:tc>
          <w:tcPr>
            <w:tcW w:w="2254" w:type="dxa"/>
          </w:tcPr>
          <w:p w14:paraId="7B4C0F9A" w14:textId="77777777" w:rsidR="003C73B7" w:rsidRDefault="003C73B7">
            <w:pPr>
              <w:rPr>
                <w:lang w:val="ro-RO"/>
              </w:rPr>
            </w:pPr>
            <w:r>
              <w:rPr>
                <w:lang w:val="ro-RO"/>
              </w:rPr>
              <w:t>-</w:t>
            </w:r>
          </w:p>
        </w:tc>
        <w:tc>
          <w:tcPr>
            <w:tcW w:w="2254" w:type="dxa"/>
          </w:tcPr>
          <w:p w14:paraId="2FFF6F06" w14:textId="77777777" w:rsidR="003C73B7" w:rsidRDefault="003C73B7">
            <w:pPr>
              <w:rPr>
                <w:lang w:val="ro-RO"/>
              </w:rPr>
            </w:pPr>
            <w:r>
              <w:rPr>
                <w:lang w:val="ro-RO"/>
              </w:rPr>
              <w:t>-</w:t>
            </w:r>
          </w:p>
        </w:tc>
      </w:tr>
      <w:tr w:rsidR="003C73B7" w14:paraId="70A0AC20" w14:textId="77777777" w:rsidTr="003C73B7">
        <w:trPr>
          <w:trHeight w:val="449"/>
        </w:trPr>
        <w:tc>
          <w:tcPr>
            <w:tcW w:w="2254" w:type="dxa"/>
          </w:tcPr>
          <w:p w14:paraId="0B0866CA" w14:textId="77777777" w:rsidR="003C73B7" w:rsidRDefault="003C73B7">
            <w:pPr>
              <w:rPr>
                <w:lang w:val="ro-RO"/>
              </w:rPr>
            </w:pPr>
            <w:r w:rsidRPr="001B2E9A">
              <w:t xml:space="preserve">Tuition </w:t>
            </w:r>
            <w:r>
              <w:t>F</w:t>
            </w:r>
            <w:r w:rsidRPr="001B2E9A">
              <w:t>ee</w:t>
            </w:r>
          </w:p>
        </w:tc>
        <w:tc>
          <w:tcPr>
            <w:tcW w:w="2254" w:type="dxa"/>
          </w:tcPr>
          <w:p w14:paraId="5C5C17F1" w14:textId="334A1623" w:rsidR="003C73B7" w:rsidRDefault="003C73B7">
            <w:pPr>
              <w:rPr>
                <w:lang w:val="ro-RO"/>
              </w:rPr>
            </w:pPr>
          </w:p>
        </w:tc>
        <w:tc>
          <w:tcPr>
            <w:tcW w:w="2254" w:type="dxa"/>
          </w:tcPr>
          <w:p w14:paraId="540F5A1B" w14:textId="0273E5F8" w:rsidR="003C73B7" w:rsidRDefault="003C73B7">
            <w:pPr>
              <w:rPr>
                <w:lang w:val="ro-RO"/>
              </w:rPr>
            </w:pPr>
          </w:p>
        </w:tc>
        <w:tc>
          <w:tcPr>
            <w:tcW w:w="2254" w:type="dxa"/>
          </w:tcPr>
          <w:p w14:paraId="6C00AAAD" w14:textId="4B9DDEA9" w:rsidR="003C73B7" w:rsidRDefault="003C73B7">
            <w:pPr>
              <w:rPr>
                <w:lang w:val="ro-RO"/>
              </w:rPr>
            </w:pPr>
          </w:p>
        </w:tc>
      </w:tr>
      <w:tr w:rsidR="003C73B7" w14:paraId="6639AEF7" w14:textId="77777777">
        <w:tc>
          <w:tcPr>
            <w:tcW w:w="2254" w:type="dxa"/>
          </w:tcPr>
          <w:p w14:paraId="5EF83C70" w14:textId="77777777" w:rsidR="003C73B7" w:rsidRPr="001B2E9A" w:rsidRDefault="003C73B7">
            <w:r>
              <w:t>Preparatory</w:t>
            </w:r>
            <w:r w:rsidRPr="001B2E9A">
              <w:t xml:space="preserve"> year</w:t>
            </w:r>
            <w:r>
              <w:t xml:space="preserve"> *Except for Ukrainain and Romanian citizens, they have the same as local citizens</w:t>
            </w:r>
          </w:p>
        </w:tc>
        <w:tc>
          <w:tcPr>
            <w:tcW w:w="2254" w:type="dxa"/>
          </w:tcPr>
          <w:p w14:paraId="5B995EFE" w14:textId="77777777" w:rsidR="003C73B7" w:rsidRDefault="003C73B7">
            <w:proofErr w:type="spellStart"/>
            <w:r>
              <w:rPr>
                <w:lang w:val="ro-RO"/>
              </w:rPr>
              <w:t>deadline</w:t>
            </w:r>
            <w:proofErr w:type="spellEnd"/>
            <w:r>
              <w:rPr>
                <w:lang w:val="ro-RO"/>
              </w:rPr>
              <w:t xml:space="preserve"> </w:t>
            </w:r>
            <w:r w:rsidRPr="003C73B7">
              <w:rPr>
                <w:b/>
                <w:bCs/>
              </w:rPr>
              <w:t>the</w:t>
            </w:r>
            <w:r w:rsidRPr="003C73B7">
              <w:t> </w:t>
            </w:r>
            <w:r w:rsidRPr="003C73B7">
              <w:rPr>
                <w:b/>
                <w:bCs/>
              </w:rPr>
              <w:t>25</w:t>
            </w:r>
            <w:r w:rsidRPr="003C73B7">
              <w:rPr>
                <w:b/>
                <w:bCs/>
                <w:vertAlign w:val="superscript"/>
              </w:rPr>
              <w:t>th </w:t>
            </w:r>
            <w:r w:rsidRPr="003C73B7">
              <w:rPr>
                <w:b/>
                <w:bCs/>
              </w:rPr>
              <w:t>of October</w:t>
            </w:r>
            <w:r w:rsidRPr="003C73B7">
              <w:t>;</w:t>
            </w:r>
          </w:p>
          <w:p w14:paraId="39056045" w14:textId="77777777" w:rsidR="003C73B7" w:rsidRPr="003C73B7" w:rsidRDefault="003C73B7" w:rsidP="003C73B7">
            <w:r w:rsidRPr="003C73B7">
              <w:t xml:space="preserve">UTM is offering intensive training courses for preliminary year of study for international students. Preparatory year lasts eight months and is divided into two semesters with </w:t>
            </w:r>
            <w:r w:rsidRPr="003C73B7">
              <w:lastRenderedPageBreak/>
              <w:t xml:space="preserve">two weeks of a Christmas holidays. Training courses are specially created for the international students who do not speak Romanian or Russian. To be enrolled in the preparatory year, it is not required to have a basic knowledge of Romanian or Russian, as the courses provide a good training even for those who have no at all language skills. Curriculum for language courses includes three study levels of Romanian or Russian during the whole study period. During the second semester, the students will update their knowledge in mathematics, physics, biology, chemistry, specific terminology of their future specialty. At the preparatory courses, students will be acquainted with the training system at Technical University of Moldova, will meet the future professors, and will </w:t>
            </w:r>
            <w:r w:rsidRPr="003C73B7">
              <w:lastRenderedPageBreak/>
              <w:t>attend some courses with already enrolled students in order to find out the teaching, learning and evaluation methods applied at UTM.</w:t>
            </w:r>
          </w:p>
          <w:p w14:paraId="1E4AFF74" w14:textId="77777777" w:rsidR="003C73B7" w:rsidRPr="003C73B7" w:rsidRDefault="003C73B7" w:rsidP="003C73B7">
            <w:r w:rsidRPr="003C73B7">
              <w:t>For being enrolled in the preparatory year, the international students must obtain the permission from the Ministry of Education and Research of Republic of Moldova. The dead line for preparatory study year application is </w:t>
            </w:r>
            <w:r w:rsidRPr="003C73B7">
              <w:rPr>
                <w:b/>
                <w:bCs/>
              </w:rPr>
              <w:t>the 30</w:t>
            </w:r>
            <w:r w:rsidRPr="003C73B7">
              <w:rPr>
                <w:b/>
                <w:bCs/>
                <w:vertAlign w:val="superscript"/>
              </w:rPr>
              <w:t>th </w:t>
            </w:r>
            <w:r w:rsidRPr="003C73B7">
              <w:rPr>
                <w:b/>
                <w:bCs/>
              </w:rPr>
              <w:t>of August</w:t>
            </w:r>
            <w:r w:rsidRPr="003C73B7">
              <w:t> and the applicant must present the same documents as for being enrolled at the undergraduate, graduate or postgraduate studies.</w:t>
            </w:r>
          </w:p>
          <w:p w14:paraId="7433756B" w14:textId="16FBF452" w:rsidR="003C73B7" w:rsidRDefault="003C73B7">
            <w:pPr>
              <w:rPr>
                <w:lang w:val="ro-RO"/>
              </w:rPr>
            </w:pPr>
          </w:p>
        </w:tc>
        <w:tc>
          <w:tcPr>
            <w:tcW w:w="2254" w:type="dxa"/>
          </w:tcPr>
          <w:p w14:paraId="17EFE95E" w14:textId="4DEAD2F1" w:rsidR="003C73B7" w:rsidRPr="003C73B7" w:rsidRDefault="003C73B7" w:rsidP="003C73B7">
            <w:proofErr w:type="spellStart"/>
            <w:r>
              <w:rPr>
                <w:lang w:val="ro-RO"/>
              </w:rPr>
              <w:lastRenderedPageBreak/>
              <w:t>deadline</w:t>
            </w:r>
            <w:proofErr w:type="spellEnd"/>
            <w:r>
              <w:rPr>
                <w:lang w:val="ro-RO"/>
              </w:rPr>
              <w:t xml:space="preserve"> </w:t>
            </w:r>
            <w:r w:rsidRPr="003C73B7">
              <w:rPr>
                <w:b/>
                <w:bCs/>
              </w:rPr>
              <w:t>the</w:t>
            </w:r>
            <w:r w:rsidRPr="003C73B7">
              <w:t> </w:t>
            </w:r>
            <w:r w:rsidRPr="003C73B7">
              <w:rPr>
                <w:b/>
                <w:bCs/>
              </w:rPr>
              <w:t>25</w:t>
            </w:r>
            <w:r w:rsidRPr="003C73B7">
              <w:rPr>
                <w:b/>
                <w:bCs/>
                <w:vertAlign w:val="superscript"/>
              </w:rPr>
              <w:t>th </w:t>
            </w:r>
            <w:r w:rsidRPr="003C73B7">
              <w:rPr>
                <w:b/>
                <w:bCs/>
              </w:rPr>
              <w:t>of October</w:t>
            </w:r>
            <w:r w:rsidRPr="003C73B7">
              <w:t>;</w:t>
            </w:r>
            <w:r w:rsidRPr="003C73B7">
              <w:rPr>
                <w:rFonts w:ascii="Segoe UI" w:eastAsia="Times New Roman" w:hAnsi="Segoe UI" w:cs="Segoe UI"/>
                <w:color w:val="333333"/>
                <w:kern w:val="0"/>
                <w14:ligatures w14:val="none"/>
              </w:rPr>
              <w:t xml:space="preserve"> </w:t>
            </w:r>
            <w:r w:rsidRPr="003C73B7">
              <w:t xml:space="preserve">UTM is offering intensive training courses for preliminary year of study for international students. Preparatory year lasts eight months and is divided into two semesters with two weeks of a </w:t>
            </w:r>
            <w:r w:rsidRPr="003C73B7">
              <w:lastRenderedPageBreak/>
              <w:t xml:space="preserve">Christmas holidays. Training courses are specially created for the international students who do not speak Romanian or Russian. To be enrolled in the preparatory year, it is not required to have a basic knowledge of Romanian or Russian, as the courses provide a good training even for those who have no at all language skills. Curriculum for language courses includes three study levels of Romanian or Russian during the whole study period. During the second semester, the students will update their knowledge in mathematics, physics, biology, chemistry, specific terminology of their future specialty. At the preparatory courses, students will be acquainted with the training system at Technical University of Moldova, will meet the future professors, and will attend some </w:t>
            </w:r>
            <w:r w:rsidRPr="003C73B7">
              <w:lastRenderedPageBreak/>
              <w:t>courses with already enrolled students in order to find out the teaching, learning and evaluation methods applied at UTM.</w:t>
            </w:r>
          </w:p>
          <w:p w14:paraId="69D877EA" w14:textId="77777777" w:rsidR="003C73B7" w:rsidRPr="003C73B7" w:rsidRDefault="003C73B7" w:rsidP="003C73B7">
            <w:r w:rsidRPr="003C73B7">
              <w:t>For being enrolled in the preparatory year, the international students must obtain the permission from the Ministry of Education and Research of Republic of Moldova. The dead line for preparatory study year application is </w:t>
            </w:r>
            <w:r w:rsidRPr="003C73B7">
              <w:rPr>
                <w:b/>
                <w:bCs/>
              </w:rPr>
              <w:t>the 30</w:t>
            </w:r>
            <w:r w:rsidRPr="003C73B7">
              <w:rPr>
                <w:b/>
                <w:bCs/>
                <w:vertAlign w:val="superscript"/>
              </w:rPr>
              <w:t>th </w:t>
            </w:r>
            <w:r w:rsidRPr="003C73B7">
              <w:rPr>
                <w:b/>
                <w:bCs/>
              </w:rPr>
              <w:t>of August</w:t>
            </w:r>
            <w:r w:rsidRPr="003C73B7">
              <w:t> and the applicant must present the same documents as for being enrolled at the undergraduate, graduate or postgraduate studies.</w:t>
            </w:r>
          </w:p>
          <w:p w14:paraId="752C76D0" w14:textId="307D31C3" w:rsidR="003C73B7" w:rsidRDefault="003C73B7">
            <w:pPr>
              <w:rPr>
                <w:lang w:val="ro-RO"/>
              </w:rPr>
            </w:pPr>
          </w:p>
        </w:tc>
        <w:tc>
          <w:tcPr>
            <w:tcW w:w="2254" w:type="dxa"/>
          </w:tcPr>
          <w:p w14:paraId="336B81F6" w14:textId="7701677D" w:rsidR="003C73B7" w:rsidRPr="003C73B7" w:rsidRDefault="003C73B7" w:rsidP="003C73B7">
            <w:proofErr w:type="spellStart"/>
            <w:r>
              <w:rPr>
                <w:lang w:val="ro-RO"/>
              </w:rPr>
              <w:lastRenderedPageBreak/>
              <w:t>deadline</w:t>
            </w:r>
            <w:proofErr w:type="spellEnd"/>
            <w:r>
              <w:rPr>
                <w:lang w:val="ro-RO"/>
              </w:rPr>
              <w:t xml:space="preserve"> </w:t>
            </w:r>
            <w:r w:rsidRPr="003C73B7">
              <w:rPr>
                <w:b/>
                <w:bCs/>
              </w:rPr>
              <w:t>the</w:t>
            </w:r>
            <w:r w:rsidRPr="003C73B7">
              <w:t> </w:t>
            </w:r>
            <w:r w:rsidRPr="003C73B7">
              <w:rPr>
                <w:b/>
                <w:bCs/>
              </w:rPr>
              <w:t>25</w:t>
            </w:r>
            <w:r w:rsidRPr="003C73B7">
              <w:rPr>
                <w:b/>
                <w:bCs/>
                <w:vertAlign w:val="superscript"/>
              </w:rPr>
              <w:t>th </w:t>
            </w:r>
            <w:r w:rsidRPr="003C73B7">
              <w:rPr>
                <w:b/>
                <w:bCs/>
              </w:rPr>
              <w:t>of October</w:t>
            </w:r>
            <w:r w:rsidRPr="003C73B7">
              <w:t>;</w:t>
            </w:r>
            <w:r w:rsidRPr="003C73B7">
              <w:rPr>
                <w:rFonts w:ascii="Segoe UI" w:eastAsia="Times New Roman" w:hAnsi="Segoe UI" w:cs="Segoe UI"/>
                <w:color w:val="333333"/>
                <w:kern w:val="0"/>
                <w14:ligatures w14:val="none"/>
              </w:rPr>
              <w:t xml:space="preserve"> </w:t>
            </w:r>
            <w:r w:rsidRPr="003C73B7">
              <w:t xml:space="preserve">UTM is offering intensive training courses for preliminary year of study for international students. Preparatory year lasts eight months and is divided into two semesters with two weeks of a </w:t>
            </w:r>
            <w:r w:rsidRPr="003C73B7">
              <w:lastRenderedPageBreak/>
              <w:t xml:space="preserve">Christmas holidays. Training courses are specially created for the international students who do not speak Romanian or Russian. To be enrolled in the preparatory year, it is not required to have a basic knowledge of Romanian or Russian, as the courses provide a good training even for those who have no at all language skills. Curriculum for language courses includes three study levels of Romanian or Russian during the whole study period. During the second semester, the students will update their knowledge in mathematics, physics, biology, chemistry, specific terminology of their future specialty. At the preparatory courses, students will be acquainted with the training system at Technical University of Moldova, will meet the future professors, and will attend some </w:t>
            </w:r>
            <w:r w:rsidRPr="003C73B7">
              <w:lastRenderedPageBreak/>
              <w:t>courses with already enrolled students in order to find out the teaching, learning and evaluation methods applied at UTM.</w:t>
            </w:r>
          </w:p>
          <w:p w14:paraId="3E657CE7" w14:textId="77777777" w:rsidR="003C73B7" w:rsidRPr="003C73B7" w:rsidRDefault="003C73B7" w:rsidP="003C73B7">
            <w:r w:rsidRPr="003C73B7">
              <w:t>For being enrolled in the preparatory year, the international students must obtain the permission from the Ministry of Education and Research of Republic of Moldova. The dead line for preparatory study year application is </w:t>
            </w:r>
            <w:r w:rsidRPr="003C73B7">
              <w:rPr>
                <w:b/>
                <w:bCs/>
              </w:rPr>
              <w:t>the 30</w:t>
            </w:r>
            <w:r w:rsidRPr="003C73B7">
              <w:rPr>
                <w:b/>
                <w:bCs/>
                <w:vertAlign w:val="superscript"/>
              </w:rPr>
              <w:t>th </w:t>
            </w:r>
            <w:r w:rsidRPr="003C73B7">
              <w:rPr>
                <w:b/>
                <w:bCs/>
              </w:rPr>
              <w:t>of August</w:t>
            </w:r>
            <w:r w:rsidRPr="003C73B7">
              <w:t> and the applicant must present the same documents as for being enrolled at the undergraduate, graduate or postgraduate studies.</w:t>
            </w:r>
          </w:p>
          <w:p w14:paraId="45D70DD0" w14:textId="56758F25" w:rsidR="003C73B7" w:rsidRDefault="003C73B7">
            <w:pPr>
              <w:rPr>
                <w:lang w:val="ro-RO"/>
              </w:rPr>
            </w:pPr>
          </w:p>
        </w:tc>
      </w:tr>
      <w:tr w:rsidR="003C73B7" w14:paraId="2661A959" w14:textId="77777777">
        <w:tc>
          <w:tcPr>
            <w:tcW w:w="2254" w:type="dxa"/>
          </w:tcPr>
          <w:p w14:paraId="4DFA21BB" w14:textId="77777777" w:rsidR="003C73B7" w:rsidRDefault="003C73B7">
            <w:pPr>
              <w:rPr>
                <w:lang w:val="ro-RO"/>
              </w:rPr>
            </w:pPr>
            <w:proofErr w:type="spellStart"/>
            <w:r>
              <w:rPr>
                <w:lang w:val="ro-RO"/>
              </w:rPr>
              <w:lastRenderedPageBreak/>
              <w:t>Accomodation</w:t>
            </w:r>
            <w:proofErr w:type="spellEnd"/>
            <w:r>
              <w:rPr>
                <w:lang w:val="ro-RO"/>
              </w:rPr>
              <w:t xml:space="preserve"> </w:t>
            </w:r>
            <w:proofErr w:type="spellStart"/>
            <w:r>
              <w:rPr>
                <w:lang w:val="ro-RO"/>
              </w:rPr>
              <w:t>Options</w:t>
            </w:r>
            <w:proofErr w:type="spellEnd"/>
          </w:p>
        </w:tc>
        <w:tc>
          <w:tcPr>
            <w:tcW w:w="2254" w:type="dxa"/>
          </w:tcPr>
          <w:p w14:paraId="2406E3C7" w14:textId="77777777" w:rsidR="003C73B7" w:rsidRDefault="003C73B7" w:rsidP="003C73B7">
            <w:pPr>
              <w:rPr>
                <w:lang w:val="ro-RO"/>
              </w:rPr>
            </w:pPr>
          </w:p>
        </w:tc>
        <w:tc>
          <w:tcPr>
            <w:tcW w:w="2254" w:type="dxa"/>
          </w:tcPr>
          <w:p w14:paraId="5A516EB2" w14:textId="77777777" w:rsidR="003C73B7" w:rsidRDefault="003C73B7" w:rsidP="003C73B7">
            <w:pPr>
              <w:rPr>
                <w:lang w:val="ro-RO"/>
              </w:rPr>
            </w:pPr>
          </w:p>
        </w:tc>
        <w:tc>
          <w:tcPr>
            <w:tcW w:w="2254" w:type="dxa"/>
          </w:tcPr>
          <w:p w14:paraId="3CE488D2" w14:textId="77777777" w:rsidR="003C73B7" w:rsidRPr="00F31B81" w:rsidRDefault="003C73B7" w:rsidP="003C73B7">
            <w:pPr>
              <w:rPr>
                <w:lang w:val="en-US"/>
              </w:rPr>
            </w:pPr>
          </w:p>
        </w:tc>
      </w:tr>
      <w:tr w:rsidR="003C73B7" w14:paraId="3478F684" w14:textId="77777777">
        <w:tc>
          <w:tcPr>
            <w:tcW w:w="2254" w:type="dxa"/>
          </w:tcPr>
          <w:p w14:paraId="0BAA72A2" w14:textId="77777777" w:rsidR="003C73B7" w:rsidRDefault="003C73B7">
            <w:pPr>
              <w:rPr>
                <w:lang w:val="ro-RO"/>
              </w:rPr>
            </w:pPr>
            <w:proofErr w:type="spellStart"/>
            <w:r>
              <w:rPr>
                <w:lang w:val="ro-RO"/>
              </w:rPr>
              <w:t>Langauges</w:t>
            </w:r>
            <w:proofErr w:type="spellEnd"/>
            <w:r>
              <w:rPr>
                <w:lang w:val="ro-RO"/>
              </w:rPr>
              <w:t xml:space="preserve"> </w:t>
            </w:r>
            <w:proofErr w:type="spellStart"/>
            <w:r>
              <w:rPr>
                <w:lang w:val="ro-RO"/>
              </w:rPr>
              <w:t>and</w:t>
            </w:r>
            <w:proofErr w:type="spellEnd"/>
            <w:r>
              <w:rPr>
                <w:lang w:val="ro-RO"/>
              </w:rPr>
              <w:t xml:space="preserve"> </w:t>
            </w:r>
            <w:proofErr w:type="spellStart"/>
            <w:r>
              <w:rPr>
                <w:lang w:val="ro-RO"/>
              </w:rPr>
              <w:t>Programs</w:t>
            </w:r>
            <w:proofErr w:type="spellEnd"/>
          </w:p>
        </w:tc>
        <w:tc>
          <w:tcPr>
            <w:tcW w:w="2254" w:type="dxa"/>
          </w:tcPr>
          <w:p w14:paraId="24FC6647" w14:textId="77777777" w:rsidR="003C73B7" w:rsidRDefault="003C73B7">
            <w:pPr>
              <w:rPr>
                <w:lang w:val="ro-RO"/>
              </w:rPr>
            </w:pPr>
          </w:p>
        </w:tc>
        <w:tc>
          <w:tcPr>
            <w:tcW w:w="2254" w:type="dxa"/>
          </w:tcPr>
          <w:p w14:paraId="01EC78D4" w14:textId="77777777" w:rsidR="003C73B7" w:rsidRDefault="003C73B7">
            <w:pPr>
              <w:rPr>
                <w:lang w:val="ro-RO"/>
              </w:rPr>
            </w:pPr>
          </w:p>
        </w:tc>
        <w:tc>
          <w:tcPr>
            <w:tcW w:w="2254" w:type="dxa"/>
          </w:tcPr>
          <w:p w14:paraId="67E417FB" w14:textId="77777777" w:rsidR="003C73B7" w:rsidRDefault="003C73B7">
            <w:pPr>
              <w:rPr>
                <w:lang w:val="ro-RO"/>
              </w:rPr>
            </w:pPr>
          </w:p>
        </w:tc>
      </w:tr>
      <w:tr w:rsidR="003C73B7" w14:paraId="1EF25A48" w14:textId="77777777">
        <w:tc>
          <w:tcPr>
            <w:tcW w:w="2254" w:type="dxa"/>
          </w:tcPr>
          <w:p w14:paraId="1F95F9E0" w14:textId="77777777" w:rsidR="003C73B7" w:rsidRDefault="003C73B7" w:rsidP="003C73B7">
            <w:pPr>
              <w:rPr>
                <w:lang w:val="ro-RO"/>
              </w:rPr>
            </w:pPr>
            <w:proofErr w:type="spellStart"/>
            <w:r>
              <w:rPr>
                <w:lang w:val="ro-RO"/>
              </w:rPr>
              <w:t>Deadlines</w:t>
            </w:r>
            <w:proofErr w:type="spellEnd"/>
          </w:p>
        </w:tc>
        <w:tc>
          <w:tcPr>
            <w:tcW w:w="2254" w:type="dxa"/>
          </w:tcPr>
          <w:p w14:paraId="579FCAA2" w14:textId="06910940" w:rsidR="003C73B7" w:rsidRDefault="003C73B7" w:rsidP="003C73B7">
            <w:pPr>
              <w:rPr>
                <w:lang w:val="ro-RO"/>
              </w:rPr>
            </w:pPr>
            <w:r>
              <w:rPr>
                <w:lang w:val="ro-RO"/>
              </w:rPr>
              <w:t>30 August</w:t>
            </w:r>
          </w:p>
        </w:tc>
        <w:tc>
          <w:tcPr>
            <w:tcW w:w="2254" w:type="dxa"/>
          </w:tcPr>
          <w:p w14:paraId="282D94E6" w14:textId="23E26BA9" w:rsidR="003C73B7" w:rsidRDefault="003C73B7" w:rsidP="003C73B7">
            <w:pPr>
              <w:rPr>
                <w:lang w:val="ro-RO"/>
              </w:rPr>
            </w:pPr>
            <w:r>
              <w:rPr>
                <w:lang w:val="ro-RO"/>
              </w:rPr>
              <w:t>30 August</w:t>
            </w:r>
          </w:p>
        </w:tc>
        <w:tc>
          <w:tcPr>
            <w:tcW w:w="2254" w:type="dxa"/>
          </w:tcPr>
          <w:p w14:paraId="77B6128B" w14:textId="162D78BC" w:rsidR="003C73B7" w:rsidRDefault="003C73B7" w:rsidP="003C73B7">
            <w:pPr>
              <w:rPr>
                <w:lang w:val="ro-RO"/>
              </w:rPr>
            </w:pPr>
            <w:r w:rsidRPr="003C73B7">
              <w:rPr>
                <w:b/>
                <w:bCs/>
              </w:rPr>
              <w:t>25</w:t>
            </w:r>
            <w:r w:rsidRPr="003C73B7">
              <w:rPr>
                <w:b/>
                <w:bCs/>
                <w:vertAlign w:val="superscript"/>
              </w:rPr>
              <w:t>th </w:t>
            </w:r>
            <w:r w:rsidRPr="003C73B7">
              <w:rPr>
                <w:b/>
                <w:bCs/>
              </w:rPr>
              <w:t>of November</w:t>
            </w:r>
          </w:p>
        </w:tc>
      </w:tr>
      <w:tr w:rsidR="003C73B7" w14:paraId="2261A93E" w14:textId="77777777">
        <w:tc>
          <w:tcPr>
            <w:tcW w:w="2254" w:type="dxa"/>
          </w:tcPr>
          <w:p w14:paraId="527E3254" w14:textId="77777777" w:rsidR="003C73B7" w:rsidRDefault="003C73B7" w:rsidP="003C73B7">
            <w:pPr>
              <w:rPr>
                <w:lang w:val="ro-RO"/>
              </w:rPr>
            </w:pPr>
            <w:proofErr w:type="spellStart"/>
            <w:r>
              <w:rPr>
                <w:lang w:val="ro-RO"/>
              </w:rPr>
              <w:t>Application</w:t>
            </w:r>
            <w:proofErr w:type="spellEnd"/>
            <w:r>
              <w:rPr>
                <w:lang w:val="ro-RO"/>
              </w:rPr>
              <w:t xml:space="preserve"> </w:t>
            </w:r>
            <w:proofErr w:type="spellStart"/>
            <w:r>
              <w:rPr>
                <w:lang w:val="ro-RO"/>
              </w:rPr>
              <w:t>Method</w:t>
            </w:r>
            <w:proofErr w:type="spellEnd"/>
          </w:p>
        </w:tc>
        <w:tc>
          <w:tcPr>
            <w:tcW w:w="2254" w:type="dxa"/>
          </w:tcPr>
          <w:p w14:paraId="4E5DA6DE" w14:textId="77777777" w:rsidR="003C73B7" w:rsidRDefault="003C73B7" w:rsidP="003C73B7">
            <w:pPr>
              <w:rPr>
                <w:lang w:val="ro-RO"/>
              </w:rPr>
            </w:pPr>
          </w:p>
        </w:tc>
        <w:tc>
          <w:tcPr>
            <w:tcW w:w="2254" w:type="dxa"/>
          </w:tcPr>
          <w:p w14:paraId="79D77121" w14:textId="77777777" w:rsidR="003C73B7" w:rsidRDefault="003C73B7" w:rsidP="003C73B7">
            <w:pPr>
              <w:rPr>
                <w:lang w:val="ro-RO"/>
              </w:rPr>
            </w:pPr>
          </w:p>
        </w:tc>
        <w:tc>
          <w:tcPr>
            <w:tcW w:w="2254" w:type="dxa"/>
          </w:tcPr>
          <w:p w14:paraId="591C0110" w14:textId="77777777" w:rsidR="003C73B7" w:rsidRDefault="003C73B7" w:rsidP="003C73B7">
            <w:pPr>
              <w:rPr>
                <w:lang w:val="ro-RO"/>
              </w:rPr>
            </w:pPr>
          </w:p>
        </w:tc>
      </w:tr>
      <w:tr w:rsidR="003C73B7" w14:paraId="446287E4" w14:textId="77777777">
        <w:tc>
          <w:tcPr>
            <w:tcW w:w="2254" w:type="dxa"/>
          </w:tcPr>
          <w:p w14:paraId="17A66E9E" w14:textId="77777777" w:rsidR="003C73B7" w:rsidRDefault="003C73B7" w:rsidP="003C73B7">
            <w:pPr>
              <w:rPr>
                <w:lang w:val="ro-RO"/>
              </w:rPr>
            </w:pPr>
            <w:proofErr w:type="spellStart"/>
            <w:r>
              <w:rPr>
                <w:lang w:val="ro-RO"/>
              </w:rPr>
              <w:t>Additional</w:t>
            </w:r>
            <w:proofErr w:type="spellEnd"/>
            <w:r>
              <w:rPr>
                <w:lang w:val="ro-RO"/>
              </w:rPr>
              <w:t xml:space="preserve"> </w:t>
            </w:r>
            <w:proofErr w:type="spellStart"/>
            <w:r>
              <w:rPr>
                <w:lang w:val="ro-RO"/>
              </w:rPr>
              <w:t>Entrance</w:t>
            </w:r>
            <w:proofErr w:type="spellEnd"/>
            <w:r>
              <w:rPr>
                <w:lang w:val="ro-RO"/>
              </w:rPr>
              <w:t xml:space="preserve"> </w:t>
            </w:r>
            <w:proofErr w:type="spellStart"/>
            <w:r>
              <w:rPr>
                <w:lang w:val="ro-RO"/>
              </w:rPr>
              <w:t>Examinations</w:t>
            </w:r>
            <w:proofErr w:type="spellEnd"/>
          </w:p>
        </w:tc>
        <w:tc>
          <w:tcPr>
            <w:tcW w:w="2254" w:type="dxa"/>
          </w:tcPr>
          <w:p w14:paraId="66EE54A0" w14:textId="25E323BF" w:rsidR="003C73B7" w:rsidRDefault="003C73B7" w:rsidP="003C73B7">
            <w:pPr>
              <w:rPr>
                <w:lang w:val="ro-RO"/>
              </w:rPr>
            </w:pPr>
          </w:p>
        </w:tc>
        <w:tc>
          <w:tcPr>
            <w:tcW w:w="2254" w:type="dxa"/>
          </w:tcPr>
          <w:p w14:paraId="603164ED" w14:textId="7D50F565" w:rsidR="003C73B7" w:rsidRDefault="003C73B7" w:rsidP="003C73B7">
            <w:pPr>
              <w:rPr>
                <w:lang w:val="ro-RO"/>
              </w:rPr>
            </w:pPr>
          </w:p>
        </w:tc>
        <w:tc>
          <w:tcPr>
            <w:tcW w:w="2254" w:type="dxa"/>
          </w:tcPr>
          <w:p w14:paraId="61F9BA07" w14:textId="7C0595CE" w:rsidR="003C73B7" w:rsidRDefault="003C73B7" w:rsidP="003C73B7">
            <w:pPr>
              <w:rPr>
                <w:lang w:val="ro-RO"/>
              </w:rPr>
            </w:pPr>
          </w:p>
        </w:tc>
      </w:tr>
      <w:tr w:rsidR="003C73B7" w14:paraId="3C39795D" w14:textId="77777777">
        <w:tc>
          <w:tcPr>
            <w:tcW w:w="2254" w:type="dxa"/>
          </w:tcPr>
          <w:p w14:paraId="13041E82" w14:textId="77777777" w:rsidR="003C73B7" w:rsidRDefault="003C73B7" w:rsidP="003C73B7">
            <w:pPr>
              <w:rPr>
                <w:lang w:val="ro-RO"/>
              </w:rPr>
            </w:pPr>
          </w:p>
        </w:tc>
        <w:tc>
          <w:tcPr>
            <w:tcW w:w="2254" w:type="dxa"/>
          </w:tcPr>
          <w:p w14:paraId="20130B30" w14:textId="77777777" w:rsidR="003C73B7" w:rsidRDefault="003C73B7" w:rsidP="003C73B7">
            <w:pPr>
              <w:rPr>
                <w:lang w:val="ro-RO"/>
              </w:rPr>
            </w:pPr>
          </w:p>
        </w:tc>
        <w:tc>
          <w:tcPr>
            <w:tcW w:w="2254" w:type="dxa"/>
          </w:tcPr>
          <w:p w14:paraId="15A0FF7D" w14:textId="77777777" w:rsidR="003C73B7" w:rsidRDefault="003C73B7" w:rsidP="003C73B7">
            <w:pPr>
              <w:rPr>
                <w:lang w:val="ro-RO"/>
              </w:rPr>
            </w:pPr>
          </w:p>
        </w:tc>
        <w:tc>
          <w:tcPr>
            <w:tcW w:w="2254" w:type="dxa"/>
          </w:tcPr>
          <w:p w14:paraId="5C762A16" w14:textId="77777777" w:rsidR="003C73B7" w:rsidRDefault="003C73B7" w:rsidP="003C73B7">
            <w:pPr>
              <w:rPr>
                <w:lang w:val="ro-RO"/>
              </w:rPr>
            </w:pPr>
          </w:p>
        </w:tc>
      </w:tr>
      <w:tr w:rsidR="003C73B7" w14:paraId="1C00A961" w14:textId="77777777">
        <w:tc>
          <w:tcPr>
            <w:tcW w:w="2254" w:type="dxa"/>
          </w:tcPr>
          <w:p w14:paraId="03F1C9CB" w14:textId="77777777" w:rsidR="003C73B7" w:rsidRDefault="003C73B7" w:rsidP="003C73B7">
            <w:pPr>
              <w:rPr>
                <w:lang w:val="ro-RO"/>
              </w:rPr>
            </w:pPr>
            <w:r>
              <w:rPr>
                <w:lang w:val="ro-RO"/>
              </w:rPr>
              <w:t xml:space="preserve">Start of </w:t>
            </w:r>
            <w:proofErr w:type="spellStart"/>
            <w:r>
              <w:rPr>
                <w:lang w:val="ro-RO"/>
              </w:rPr>
              <w:t>classes</w:t>
            </w:r>
            <w:proofErr w:type="spellEnd"/>
          </w:p>
        </w:tc>
        <w:tc>
          <w:tcPr>
            <w:tcW w:w="2254" w:type="dxa"/>
          </w:tcPr>
          <w:p w14:paraId="6DD71E86" w14:textId="7D94DBFE" w:rsidR="003C73B7" w:rsidRDefault="003C73B7" w:rsidP="003C73B7">
            <w:pPr>
              <w:rPr>
                <w:lang w:val="ro-RO"/>
              </w:rPr>
            </w:pPr>
          </w:p>
        </w:tc>
        <w:tc>
          <w:tcPr>
            <w:tcW w:w="2254" w:type="dxa"/>
          </w:tcPr>
          <w:p w14:paraId="70BAFA34" w14:textId="30A8E7E2" w:rsidR="003C73B7" w:rsidRDefault="003C73B7" w:rsidP="003C73B7">
            <w:pPr>
              <w:rPr>
                <w:lang w:val="ro-RO"/>
              </w:rPr>
            </w:pPr>
          </w:p>
        </w:tc>
        <w:tc>
          <w:tcPr>
            <w:tcW w:w="2254" w:type="dxa"/>
          </w:tcPr>
          <w:p w14:paraId="501DA2F0" w14:textId="5AD48F15" w:rsidR="003C73B7" w:rsidRDefault="003C73B7" w:rsidP="003C73B7">
            <w:pPr>
              <w:rPr>
                <w:lang w:val="ro-RO"/>
              </w:rPr>
            </w:pPr>
          </w:p>
        </w:tc>
      </w:tr>
      <w:tr w:rsidR="003C73B7" w14:paraId="148BAE8C" w14:textId="77777777">
        <w:tc>
          <w:tcPr>
            <w:tcW w:w="2254" w:type="dxa"/>
          </w:tcPr>
          <w:p w14:paraId="606EC00F" w14:textId="77777777" w:rsidR="003C73B7" w:rsidRDefault="003C73B7" w:rsidP="003C73B7">
            <w:pPr>
              <w:rPr>
                <w:lang w:val="ro-RO"/>
              </w:rPr>
            </w:pPr>
            <w:r>
              <w:rPr>
                <w:lang w:val="ro-RO"/>
              </w:rPr>
              <w:t xml:space="preserve">Contact </w:t>
            </w:r>
          </w:p>
        </w:tc>
        <w:tc>
          <w:tcPr>
            <w:tcW w:w="2254" w:type="dxa"/>
          </w:tcPr>
          <w:p w14:paraId="13CAE6C7" w14:textId="77777777" w:rsidR="003C73B7" w:rsidRDefault="003C73B7" w:rsidP="003C73B7">
            <w:pPr>
              <w:rPr>
                <w:lang w:val="ro-RO"/>
              </w:rPr>
            </w:pPr>
          </w:p>
        </w:tc>
        <w:tc>
          <w:tcPr>
            <w:tcW w:w="2254" w:type="dxa"/>
          </w:tcPr>
          <w:p w14:paraId="6A042646" w14:textId="77777777" w:rsidR="003C73B7" w:rsidRDefault="003C73B7" w:rsidP="003C73B7">
            <w:pPr>
              <w:rPr>
                <w:lang w:val="ro-RO"/>
              </w:rPr>
            </w:pPr>
          </w:p>
        </w:tc>
        <w:tc>
          <w:tcPr>
            <w:tcW w:w="2254" w:type="dxa"/>
          </w:tcPr>
          <w:p w14:paraId="3C3D3E4C" w14:textId="77777777" w:rsidR="003C73B7" w:rsidRDefault="003C73B7" w:rsidP="003C73B7">
            <w:pPr>
              <w:rPr>
                <w:lang w:val="ro-RO"/>
              </w:rPr>
            </w:pPr>
          </w:p>
        </w:tc>
      </w:tr>
    </w:tbl>
    <w:p w14:paraId="30168125" w14:textId="77777777" w:rsidR="003C73B7" w:rsidRDefault="003C73B7">
      <w:pPr>
        <w:rPr>
          <w:lang w:val="ro-RO"/>
        </w:rPr>
      </w:pPr>
    </w:p>
    <w:p w14:paraId="0271A578" w14:textId="7B5C4E22" w:rsidR="003C73B7" w:rsidRDefault="003C73B7">
      <w:r w:rsidRPr="003C73B7">
        <w:lastRenderedPageBreak/>
        <w:t xml:space="preserve">List of required documents: 1) Application form; 2) Copy of the national passport, with a term of validity of at least one year; 3) Copy and legalized translation of your highest qualification such as your degree, attested by the Ministry of Foreign Affairs and the Ministry of Education of the country delivering this act; 4) Copies of your English/Romanian/Russian language qualification; 5) Written statement of personal responsibility regarding the authenticity of the documents presented. 6) Copy of the Academic Value Statement for the study documents, issued by the competent authorities of the citizen’s country of origin, containing the confirmation of the authenticity of the study papers including: duration of studies; academic value and professional training; description of grading system. 42 NB! The list is constantly updated taking into account the amendments to the Regulation on the studies of foreign citizens in the educational institutions of the Republic of Moldova. Click here for more details </w:t>
      </w:r>
      <w:r w:rsidR="0092082D">
        <w:fldChar w:fldCharType="begin"/>
      </w:r>
      <w:r w:rsidR="0092082D">
        <w:instrText>HYPERLINK "</w:instrText>
      </w:r>
      <w:r w:rsidR="0092082D" w:rsidRPr="003C73B7">
        <w:instrText>https://admitere.utm.md/cetateni-straini/</w:instrText>
      </w:r>
      <w:r w:rsidR="0092082D">
        <w:instrText>"</w:instrText>
      </w:r>
      <w:r w:rsidR="0092082D">
        <w:fldChar w:fldCharType="separate"/>
      </w:r>
      <w:r w:rsidR="0092082D" w:rsidRPr="001640E9">
        <w:rPr>
          <w:rStyle w:val="Hyperlink"/>
        </w:rPr>
        <w:t>https://admitere.utm.md/cetateni-straini/</w:t>
      </w:r>
      <w:r w:rsidR="0092082D">
        <w:fldChar w:fldCharType="end"/>
      </w:r>
    </w:p>
    <w:p w14:paraId="23F92EAE" w14:textId="77777777" w:rsidR="0092082D" w:rsidRDefault="0092082D"/>
    <w:p w14:paraId="488432B3" w14:textId="77777777" w:rsidR="0092082D" w:rsidRDefault="0092082D"/>
    <w:p w14:paraId="32E053CE" w14:textId="77777777" w:rsidR="0092082D" w:rsidRDefault="0092082D"/>
    <w:p w14:paraId="71371EBF" w14:textId="77777777" w:rsidR="0092082D" w:rsidRDefault="0092082D"/>
    <w:p w14:paraId="1A0FF43B" w14:textId="77777777" w:rsidR="0092082D" w:rsidRDefault="0092082D"/>
    <w:p w14:paraId="71626D32" w14:textId="77777777" w:rsidR="0092082D" w:rsidRDefault="0092082D"/>
    <w:p w14:paraId="00ECF84B" w14:textId="77777777" w:rsidR="0092082D" w:rsidRDefault="0092082D"/>
    <w:p w14:paraId="37B53AF5" w14:textId="77777777" w:rsidR="0092082D" w:rsidRDefault="0092082D"/>
    <w:p w14:paraId="234E20EA" w14:textId="77777777" w:rsidR="0092082D" w:rsidRDefault="0092082D"/>
    <w:p w14:paraId="59FB8A09" w14:textId="77777777" w:rsidR="0092082D" w:rsidRDefault="0092082D"/>
    <w:p w14:paraId="5CED7C2D" w14:textId="77777777" w:rsidR="0092082D" w:rsidRDefault="0092082D"/>
    <w:p w14:paraId="2D50C2BC" w14:textId="77777777" w:rsidR="0092082D" w:rsidRDefault="0092082D"/>
    <w:p w14:paraId="7E85D2A8" w14:textId="77777777" w:rsidR="0092082D" w:rsidRDefault="0092082D"/>
    <w:p w14:paraId="709C0E8C" w14:textId="77777777" w:rsidR="0092082D" w:rsidRDefault="0092082D"/>
    <w:p w14:paraId="144CE726" w14:textId="77777777" w:rsidR="0092082D" w:rsidRDefault="0092082D"/>
    <w:p w14:paraId="3D8536C0" w14:textId="77777777" w:rsidR="0092082D" w:rsidRDefault="0092082D"/>
    <w:p w14:paraId="14521E0F" w14:textId="77777777" w:rsidR="0092082D" w:rsidRDefault="0092082D"/>
    <w:p w14:paraId="2203C16A" w14:textId="77777777" w:rsidR="0092082D" w:rsidRDefault="0092082D"/>
    <w:p w14:paraId="2CF415C8" w14:textId="77777777" w:rsidR="0092082D" w:rsidRDefault="0092082D"/>
    <w:p w14:paraId="7A177952" w14:textId="77777777" w:rsidR="0092082D" w:rsidRDefault="0092082D"/>
    <w:p w14:paraId="2B96CC79" w14:textId="77777777" w:rsidR="0092082D" w:rsidRDefault="0092082D"/>
    <w:p w14:paraId="4F40CF56" w14:textId="77777777" w:rsidR="0092082D" w:rsidRDefault="0092082D"/>
    <w:p w14:paraId="47ABF8A1" w14:textId="77777777" w:rsidR="0092082D" w:rsidRDefault="0092082D"/>
    <w:p w14:paraId="3AF558D7" w14:textId="77777777" w:rsidR="0092082D" w:rsidRDefault="0092082D"/>
    <w:p w14:paraId="3F4E9EFC" w14:textId="77777777" w:rsidR="0092082D" w:rsidRDefault="0092082D"/>
    <w:p w14:paraId="1F1BD66F" w14:textId="77777777" w:rsidR="0092082D" w:rsidRDefault="0092082D"/>
    <w:p w14:paraId="779FFF39" w14:textId="77777777" w:rsidR="0092082D" w:rsidRDefault="0092082D"/>
    <w:p w14:paraId="6EA3B4F2" w14:textId="77777777" w:rsidR="0092082D" w:rsidRDefault="0092082D"/>
    <w:p w14:paraId="4EEC2191" w14:textId="77777777" w:rsidR="0092082D" w:rsidRDefault="0092082D"/>
    <w:p w14:paraId="03A7A3EA" w14:textId="77777777" w:rsidR="0092082D" w:rsidRDefault="0092082D"/>
    <w:p w14:paraId="4FFDC770" w14:textId="77777777" w:rsidR="0092082D" w:rsidRDefault="0092082D"/>
    <w:p w14:paraId="7C6B193D" w14:textId="77777777" w:rsidR="0092082D" w:rsidRDefault="0092082D"/>
    <w:p w14:paraId="253D089F" w14:textId="77777777" w:rsidR="0092082D" w:rsidRDefault="0092082D"/>
    <w:p w14:paraId="2A0F881D" w14:textId="77777777" w:rsidR="0092082D" w:rsidRDefault="0092082D"/>
    <w:p w14:paraId="72495317" w14:textId="77777777" w:rsidR="0092082D" w:rsidRDefault="0092082D"/>
    <w:p w14:paraId="2879DBCF" w14:textId="77777777" w:rsidR="0092082D" w:rsidRDefault="0092082D"/>
    <w:p w14:paraId="1DCB1CF6" w14:textId="77777777" w:rsidR="0092082D" w:rsidRDefault="0092082D"/>
    <w:p w14:paraId="14E9EE2D" w14:textId="77777777" w:rsidR="0092082D" w:rsidRDefault="0092082D"/>
    <w:p w14:paraId="089D81B9" w14:textId="77777777" w:rsidR="0092082D" w:rsidRDefault="0092082D"/>
    <w:p w14:paraId="4227A2DF" w14:textId="77777777" w:rsidR="0092082D" w:rsidRDefault="0092082D"/>
    <w:p w14:paraId="67AD46D1" w14:textId="77777777" w:rsidR="0092082D" w:rsidRDefault="0092082D"/>
    <w:p w14:paraId="1B370D7E" w14:textId="77777777" w:rsidR="0092082D" w:rsidRDefault="0092082D"/>
    <w:p w14:paraId="5C5FF4D5" w14:textId="77777777" w:rsidR="0092082D" w:rsidRDefault="0092082D"/>
    <w:p w14:paraId="26F408A9" w14:textId="77777777" w:rsidR="0092082D" w:rsidRDefault="0092082D"/>
    <w:p w14:paraId="56CBD702" w14:textId="7BA624AB" w:rsidR="0092082D" w:rsidRDefault="0092082D">
      <w:r>
        <w:t>Asem</w:t>
      </w:r>
    </w:p>
    <w:p w14:paraId="52478E22" w14:textId="64B36D4E" w:rsidR="0092082D" w:rsidRDefault="0092082D">
      <w:pPr>
        <w:rPr>
          <w:lang w:val="ro-RO"/>
        </w:rPr>
      </w:pPr>
      <w:hyperlink r:id="rId8" w:history="1">
        <w:r w:rsidRPr="001640E9">
          <w:rPr>
            <w:rStyle w:val="Hyperlink"/>
            <w:lang w:val="ro-RO"/>
          </w:rPr>
          <w:t>https://ase.md/</w:t>
        </w:r>
      </w:hyperlink>
    </w:p>
    <w:p w14:paraId="69E3A139" w14:textId="2B0E05B5" w:rsidR="0092082D" w:rsidRDefault="0092082D">
      <w:pPr>
        <w:rPr>
          <w:lang w:val="ro-RO"/>
        </w:rPr>
      </w:pPr>
      <w:hyperlink r:id="rId9" w:history="1">
        <w:r w:rsidRPr="0092082D">
          <w:rPr>
            <w:rStyle w:val="Hyperlink"/>
          </w:rPr>
          <w:t>international@ase.md</w:t>
        </w:r>
      </w:hyperlink>
    </w:p>
    <w:p w14:paraId="495EDFB0" w14:textId="77777777" w:rsidR="0092082D" w:rsidRDefault="0092082D">
      <w:pPr>
        <w:rPr>
          <w:lang w:val="ro-RO"/>
        </w:rPr>
      </w:pPr>
    </w:p>
    <w:tbl>
      <w:tblPr>
        <w:tblStyle w:val="TableGrid"/>
        <w:tblW w:w="0" w:type="auto"/>
        <w:tblLook w:val="04A0" w:firstRow="1" w:lastRow="0" w:firstColumn="1" w:lastColumn="0" w:noHBand="0" w:noVBand="1"/>
      </w:tblPr>
      <w:tblGrid>
        <w:gridCol w:w="953"/>
        <w:gridCol w:w="3624"/>
        <w:gridCol w:w="3624"/>
        <w:gridCol w:w="815"/>
      </w:tblGrid>
      <w:tr w:rsidR="0092082D" w14:paraId="45EA0602" w14:textId="77777777" w:rsidTr="0092082D">
        <w:tc>
          <w:tcPr>
            <w:tcW w:w="953" w:type="dxa"/>
          </w:tcPr>
          <w:p w14:paraId="0DDE03F5" w14:textId="77777777" w:rsidR="0092082D" w:rsidRDefault="0092082D">
            <w:pPr>
              <w:rPr>
                <w:lang w:val="ro-RO"/>
              </w:rPr>
            </w:pPr>
          </w:p>
        </w:tc>
        <w:tc>
          <w:tcPr>
            <w:tcW w:w="2586" w:type="dxa"/>
          </w:tcPr>
          <w:p w14:paraId="194A9749" w14:textId="77777777" w:rsidR="0092082D" w:rsidRDefault="0092082D">
            <w:pPr>
              <w:rPr>
                <w:lang w:val="ro-RO"/>
              </w:rPr>
            </w:pPr>
            <w:proofErr w:type="spellStart"/>
            <w:r>
              <w:rPr>
                <w:lang w:val="ro-RO"/>
              </w:rPr>
              <w:t>Bachelor</w:t>
            </w:r>
            <w:proofErr w:type="spellEnd"/>
          </w:p>
        </w:tc>
        <w:tc>
          <w:tcPr>
            <w:tcW w:w="4662" w:type="dxa"/>
          </w:tcPr>
          <w:p w14:paraId="5D9A97B8" w14:textId="77777777" w:rsidR="0092082D" w:rsidRDefault="0092082D">
            <w:pPr>
              <w:rPr>
                <w:lang w:val="ro-RO"/>
              </w:rPr>
            </w:pPr>
            <w:r>
              <w:rPr>
                <w:lang w:val="ro-RO"/>
              </w:rPr>
              <w:t>Master</w:t>
            </w:r>
          </w:p>
        </w:tc>
        <w:tc>
          <w:tcPr>
            <w:tcW w:w="815" w:type="dxa"/>
          </w:tcPr>
          <w:p w14:paraId="0EBB63A2" w14:textId="77777777" w:rsidR="0092082D" w:rsidRDefault="0092082D">
            <w:pPr>
              <w:rPr>
                <w:lang w:val="ro-RO"/>
              </w:rPr>
            </w:pPr>
            <w:r>
              <w:rPr>
                <w:lang w:val="ro-RO"/>
              </w:rPr>
              <w:t>PHP</w:t>
            </w:r>
          </w:p>
        </w:tc>
      </w:tr>
      <w:tr w:rsidR="0092082D" w14:paraId="4D8231F3" w14:textId="77777777" w:rsidTr="0092082D">
        <w:tc>
          <w:tcPr>
            <w:tcW w:w="953" w:type="dxa"/>
          </w:tcPr>
          <w:p w14:paraId="3DF5517E" w14:textId="77777777" w:rsidR="0092082D" w:rsidRDefault="0092082D">
            <w:pPr>
              <w:rPr>
                <w:lang w:val="ro-RO"/>
              </w:rPr>
            </w:pPr>
            <w:proofErr w:type="spellStart"/>
            <w:r>
              <w:rPr>
                <w:lang w:val="ro-RO"/>
              </w:rPr>
              <w:t>Application</w:t>
            </w:r>
            <w:proofErr w:type="spellEnd"/>
            <w:r>
              <w:rPr>
                <w:lang w:val="ro-RO"/>
              </w:rPr>
              <w:t xml:space="preserve"> Fee</w:t>
            </w:r>
          </w:p>
        </w:tc>
        <w:tc>
          <w:tcPr>
            <w:tcW w:w="2586" w:type="dxa"/>
          </w:tcPr>
          <w:p w14:paraId="074435A7" w14:textId="17F839A8" w:rsidR="0092082D" w:rsidRDefault="0092082D">
            <w:pPr>
              <w:rPr>
                <w:lang w:val="ro-RO"/>
              </w:rPr>
            </w:pPr>
            <w:r w:rsidRPr="0092082D">
              <w:t>Registration Fee of 100 EUR (one-time non refundable payment);</w:t>
            </w:r>
          </w:p>
        </w:tc>
        <w:tc>
          <w:tcPr>
            <w:tcW w:w="4662" w:type="dxa"/>
          </w:tcPr>
          <w:p w14:paraId="5ECB0A34" w14:textId="0D82B78C" w:rsidR="0092082D" w:rsidRDefault="0092082D">
            <w:pPr>
              <w:rPr>
                <w:lang w:val="ro-RO"/>
              </w:rPr>
            </w:pPr>
            <w:r w:rsidRPr="0092082D">
              <w:t>Registration Fee of 100 EUR (one-time non refundable payment);</w:t>
            </w:r>
          </w:p>
        </w:tc>
        <w:tc>
          <w:tcPr>
            <w:tcW w:w="815" w:type="dxa"/>
          </w:tcPr>
          <w:p w14:paraId="2E53521F" w14:textId="626B2A26" w:rsidR="0092082D" w:rsidRDefault="0092082D">
            <w:pPr>
              <w:rPr>
                <w:lang w:val="ro-RO"/>
              </w:rPr>
            </w:pPr>
            <w:r w:rsidRPr="0092082D">
              <w:t>Registration Fee of 100 EUR (one-time non refundable payment);</w:t>
            </w:r>
          </w:p>
        </w:tc>
      </w:tr>
      <w:tr w:rsidR="0092082D" w14:paraId="32E5F7FC" w14:textId="77777777" w:rsidTr="0092082D">
        <w:tc>
          <w:tcPr>
            <w:tcW w:w="953" w:type="dxa"/>
          </w:tcPr>
          <w:p w14:paraId="16C30415" w14:textId="77777777" w:rsidR="0092082D" w:rsidRDefault="0092082D">
            <w:pPr>
              <w:rPr>
                <w:lang w:val="ro-RO"/>
              </w:rPr>
            </w:pPr>
            <w:r w:rsidRPr="001B2E9A">
              <w:t xml:space="preserve">Tuition </w:t>
            </w:r>
            <w:r>
              <w:t>F</w:t>
            </w:r>
            <w:r w:rsidRPr="001B2E9A">
              <w:t>ee</w:t>
            </w:r>
          </w:p>
        </w:tc>
        <w:tc>
          <w:tcPr>
            <w:tcW w:w="2586" w:type="dxa"/>
          </w:tcPr>
          <w:p w14:paraId="52805412" w14:textId="07CEE8C4" w:rsidR="0092082D" w:rsidRDefault="0092082D">
            <w:pPr>
              <w:rPr>
                <w:lang w:val="ro-RO"/>
              </w:rPr>
            </w:pPr>
            <w:r w:rsidRPr="0092082D">
              <w:t>Registration Fee of 100 EUR (one-time non refundable payment);</w:t>
            </w:r>
          </w:p>
        </w:tc>
        <w:tc>
          <w:tcPr>
            <w:tcW w:w="4662" w:type="dxa"/>
          </w:tcPr>
          <w:p w14:paraId="20262A75" w14:textId="4A4EA0C8" w:rsidR="0092082D" w:rsidRDefault="0092082D">
            <w:pPr>
              <w:rPr>
                <w:lang w:val="ro-RO"/>
              </w:rPr>
            </w:pPr>
            <w:r w:rsidRPr="0092082D">
              <w:t>Registration Fee of 100 EUR (one-time non refundable payment);</w:t>
            </w:r>
          </w:p>
        </w:tc>
        <w:tc>
          <w:tcPr>
            <w:tcW w:w="815" w:type="dxa"/>
          </w:tcPr>
          <w:p w14:paraId="73377DE7" w14:textId="42C5730D" w:rsidR="0092082D" w:rsidRDefault="0092082D">
            <w:pPr>
              <w:rPr>
                <w:lang w:val="ro-RO"/>
              </w:rPr>
            </w:pPr>
            <w:r w:rsidRPr="0092082D">
              <w:t>Registration Fee of 100 EUR (one-time non refundable payment);</w:t>
            </w:r>
          </w:p>
        </w:tc>
      </w:tr>
      <w:tr w:rsidR="0092082D" w14:paraId="058D5CFA" w14:textId="77777777" w:rsidTr="0092082D">
        <w:tc>
          <w:tcPr>
            <w:tcW w:w="953" w:type="dxa"/>
          </w:tcPr>
          <w:p w14:paraId="3B675C22" w14:textId="77777777" w:rsidR="0092082D" w:rsidRPr="001B2E9A" w:rsidRDefault="0092082D">
            <w:r>
              <w:t>Preparatory</w:t>
            </w:r>
            <w:r w:rsidRPr="001B2E9A">
              <w:t xml:space="preserve"> year</w:t>
            </w:r>
            <w:r>
              <w:t xml:space="preserve"> *Except for Ukrain</w:t>
            </w:r>
            <w:r>
              <w:lastRenderedPageBreak/>
              <w:t>ain and Romanian citizens, they have the same as local citizens</w:t>
            </w:r>
          </w:p>
        </w:tc>
        <w:tc>
          <w:tcPr>
            <w:tcW w:w="2586" w:type="dxa"/>
          </w:tcPr>
          <w:p w14:paraId="0746592D" w14:textId="4B93AD02" w:rsidR="0092082D" w:rsidRDefault="0092082D">
            <w:pPr>
              <w:rPr>
                <w:lang w:val="ro-RO"/>
              </w:rPr>
            </w:pPr>
            <w:r w:rsidRPr="0092082D">
              <w:lastRenderedPageBreak/>
              <w:t>începând cu 1 noiembrie – 1 septembrie</w:t>
            </w:r>
          </w:p>
        </w:tc>
        <w:tc>
          <w:tcPr>
            <w:tcW w:w="4662" w:type="dxa"/>
          </w:tcPr>
          <w:p w14:paraId="30D7B824" w14:textId="7DA2144E" w:rsidR="0092082D" w:rsidRDefault="0092082D">
            <w:pPr>
              <w:rPr>
                <w:lang w:val="ro-RO"/>
              </w:rPr>
            </w:pPr>
            <w:r w:rsidRPr="0092082D">
              <w:t>începând cu 1 noiembrie – 1 septembrie</w:t>
            </w:r>
          </w:p>
        </w:tc>
        <w:tc>
          <w:tcPr>
            <w:tcW w:w="815" w:type="dxa"/>
          </w:tcPr>
          <w:p w14:paraId="5EBFF7AC" w14:textId="16079E1A" w:rsidR="0092082D" w:rsidRDefault="0092082D">
            <w:pPr>
              <w:rPr>
                <w:lang w:val="ro-RO"/>
              </w:rPr>
            </w:pPr>
            <w:r w:rsidRPr="0092082D">
              <w:t xml:space="preserve">începând cu 1 noiembrie – 1 </w:t>
            </w:r>
            <w:r w:rsidRPr="0092082D">
              <w:lastRenderedPageBreak/>
              <w:t>septembrie</w:t>
            </w:r>
          </w:p>
        </w:tc>
      </w:tr>
      <w:tr w:rsidR="0092082D" w14:paraId="01BB7C55" w14:textId="77777777" w:rsidTr="0092082D">
        <w:tc>
          <w:tcPr>
            <w:tcW w:w="953" w:type="dxa"/>
          </w:tcPr>
          <w:p w14:paraId="1B348DFB" w14:textId="77777777" w:rsidR="0092082D" w:rsidRDefault="0092082D">
            <w:pPr>
              <w:rPr>
                <w:lang w:val="ro-RO"/>
              </w:rPr>
            </w:pPr>
            <w:proofErr w:type="spellStart"/>
            <w:r>
              <w:rPr>
                <w:lang w:val="ro-RO"/>
              </w:rPr>
              <w:lastRenderedPageBreak/>
              <w:t>Accomodation</w:t>
            </w:r>
            <w:proofErr w:type="spellEnd"/>
            <w:r>
              <w:rPr>
                <w:lang w:val="ro-RO"/>
              </w:rPr>
              <w:t xml:space="preserve"> </w:t>
            </w:r>
            <w:proofErr w:type="spellStart"/>
            <w:r>
              <w:rPr>
                <w:lang w:val="ro-RO"/>
              </w:rPr>
              <w:t>Options</w:t>
            </w:r>
            <w:proofErr w:type="spellEnd"/>
          </w:p>
        </w:tc>
        <w:tc>
          <w:tcPr>
            <w:tcW w:w="2586" w:type="dxa"/>
          </w:tcPr>
          <w:p w14:paraId="762CC493" w14:textId="1C9FE7D5" w:rsidR="0092082D" w:rsidRDefault="0092082D">
            <w:pPr>
              <w:rPr>
                <w:lang w:val="ro-RO"/>
              </w:rPr>
            </w:pPr>
            <w:r w:rsidRPr="0092082D">
              <w:t>La cerere, ASEM oferă cazare în căminele studenților. Plata lunară de cazare este în jur de 75 EUR, în funcție de programul de studiu și de numărul de persoane din cameră. Există o cantină și o cafenea în campusul universitar unde studenții pot mânca la prețuri reduse.</w:t>
            </w:r>
          </w:p>
        </w:tc>
        <w:tc>
          <w:tcPr>
            <w:tcW w:w="4662" w:type="dxa"/>
          </w:tcPr>
          <w:p w14:paraId="55902486" w14:textId="174D4180" w:rsidR="0092082D" w:rsidRDefault="0092082D">
            <w:pPr>
              <w:rPr>
                <w:lang w:val="ro-RO"/>
              </w:rPr>
            </w:pPr>
            <w:r w:rsidRPr="0092082D">
              <w:t>La cerere, ASEM oferă cazare în căminele studenților. Plata lunară de cazare este în jur de 75 EUR, în funcție de programul de studiu și de numărul de persoane din cameră. Există o cantină și o cafenea în campusul universitar unde studenții pot mânca la prețuri reduse.</w:t>
            </w:r>
          </w:p>
        </w:tc>
        <w:tc>
          <w:tcPr>
            <w:tcW w:w="815" w:type="dxa"/>
          </w:tcPr>
          <w:p w14:paraId="3DFF2F04" w14:textId="09950CA8" w:rsidR="0092082D" w:rsidRPr="00F31B81" w:rsidRDefault="0092082D">
            <w:pPr>
              <w:rPr>
                <w:lang w:val="en-US"/>
              </w:rPr>
            </w:pPr>
            <w:r w:rsidRPr="0092082D">
              <w:t xml:space="preserve">La cerere, ASEM oferă cazare în căminele studenților. Plata lunară de cazare este în jur de 75 EUR, în funcție de programul de studiu și de numărul de persoane </w:t>
            </w:r>
            <w:r w:rsidRPr="0092082D">
              <w:lastRenderedPageBreak/>
              <w:t>din cameră. Există o cantină și o cafenea în campusul universitar unde studenții pot mânca la prețuri reduse.</w:t>
            </w:r>
          </w:p>
        </w:tc>
      </w:tr>
      <w:tr w:rsidR="0092082D" w14:paraId="21E0AD52" w14:textId="77777777" w:rsidTr="0092082D">
        <w:tc>
          <w:tcPr>
            <w:tcW w:w="953" w:type="dxa"/>
          </w:tcPr>
          <w:p w14:paraId="109D6E1F" w14:textId="77777777" w:rsidR="0092082D" w:rsidRDefault="0092082D">
            <w:pPr>
              <w:rPr>
                <w:lang w:val="ro-RO"/>
              </w:rPr>
            </w:pPr>
            <w:proofErr w:type="spellStart"/>
            <w:r>
              <w:rPr>
                <w:lang w:val="ro-RO"/>
              </w:rPr>
              <w:lastRenderedPageBreak/>
              <w:t>Langauges</w:t>
            </w:r>
            <w:proofErr w:type="spellEnd"/>
            <w:r>
              <w:rPr>
                <w:lang w:val="ro-RO"/>
              </w:rPr>
              <w:t xml:space="preserve"> </w:t>
            </w:r>
            <w:proofErr w:type="spellStart"/>
            <w:r>
              <w:rPr>
                <w:lang w:val="ro-RO"/>
              </w:rPr>
              <w:t>and</w:t>
            </w:r>
            <w:proofErr w:type="spellEnd"/>
            <w:r>
              <w:rPr>
                <w:lang w:val="ro-RO"/>
              </w:rPr>
              <w:t xml:space="preserve"> </w:t>
            </w:r>
            <w:proofErr w:type="spellStart"/>
            <w:r>
              <w:rPr>
                <w:lang w:val="ro-RO"/>
              </w:rPr>
              <w:t>Programs</w:t>
            </w:r>
            <w:proofErr w:type="spellEnd"/>
          </w:p>
        </w:tc>
        <w:tc>
          <w:tcPr>
            <w:tcW w:w="2586" w:type="dxa"/>
          </w:tcPr>
          <w:p w14:paraId="0296594F" w14:textId="3FF1F7BA" w:rsidR="0092082D" w:rsidRDefault="0092082D">
            <w:pPr>
              <w:rPr>
                <w:lang w:val="ro-RO"/>
              </w:rPr>
            </w:pPr>
            <w:r w:rsidRPr="0092082D">
              <w:rPr>
                <w:lang w:val="ro-RO"/>
              </w:rPr>
              <w:t>https://international.ase.md/media/attachments/2024/06/06/asem-bachelors-academic-offer-2024-2025.pdf</w:t>
            </w:r>
          </w:p>
        </w:tc>
        <w:tc>
          <w:tcPr>
            <w:tcW w:w="4662" w:type="dxa"/>
          </w:tcPr>
          <w:p w14:paraId="5CECDF19" w14:textId="52D5DB4A" w:rsidR="0092082D" w:rsidRDefault="0092082D">
            <w:pPr>
              <w:rPr>
                <w:lang w:val="ro-RO"/>
              </w:rPr>
            </w:pPr>
            <w:r w:rsidRPr="0092082D">
              <w:rPr>
                <w:lang w:val="ro-RO"/>
              </w:rPr>
              <w:t>https://international.ase.md/media/attachments/2024/06/06/asem-master-academic-offer-2024-2025.pdf</w:t>
            </w:r>
          </w:p>
        </w:tc>
        <w:tc>
          <w:tcPr>
            <w:tcW w:w="815" w:type="dxa"/>
          </w:tcPr>
          <w:p w14:paraId="0637B328" w14:textId="77777777" w:rsidR="0092082D" w:rsidRDefault="0092082D">
            <w:pPr>
              <w:rPr>
                <w:lang w:val="ro-RO"/>
              </w:rPr>
            </w:pPr>
          </w:p>
        </w:tc>
      </w:tr>
      <w:tr w:rsidR="0092082D" w14:paraId="654FEE73" w14:textId="77777777" w:rsidTr="0092082D">
        <w:tc>
          <w:tcPr>
            <w:tcW w:w="953" w:type="dxa"/>
          </w:tcPr>
          <w:p w14:paraId="4365E793" w14:textId="77777777" w:rsidR="0092082D" w:rsidRDefault="0092082D">
            <w:pPr>
              <w:rPr>
                <w:lang w:val="ro-RO"/>
              </w:rPr>
            </w:pPr>
            <w:proofErr w:type="spellStart"/>
            <w:r>
              <w:rPr>
                <w:lang w:val="ro-RO"/>
              </w:rPr>
              <w:t>Deadlines</w:t>
            </w:r>
            <w:proofErr w:type="spellEnd"/>
          </w:p>
        </w:tc>
        <w:tc>
          <w:tcPr>
            <w:tcW w:w="2586" w:type="dxa"/>
          </w:tcPr>
          <w:p w14:paraId="3771C280" w14:textId="3CD9A488" w:rsidR="0092082D" w:rsidRDefault="0092082D">
            <w:pPr>
              <w:rPr>
                <w:lang w:val="ro-RO"/>
              </w:rPr>
            </w:pPr>
            <w:r w:rsidRPr="0092082D">
              <w:t>15th August &amp; 15th December;</w:t>
            </w:r>
          </w:p>
        </w:tc>
        <w:tc>
          <w:tcPr>
            <w:tcW w:w="4662" w:type="dxa"/>
          </w:tcPr>
          <w:p w14:paraId="223F8903" w14:textId="1E7EBE64" w:rsidR="0092082D" w:rsidRDefault="0092082D">
            <w:pPr>
              <w:rPr>
                <w:lang w:val="ro-RO"/>
              </w:rPr>
            </w:pPr>
            <w:r w:rsidRPr="0092082D">
              <w:t>15th August &amp; 15th December;</w:t>
            </w:r>
          </w:p>
        </w:tc>
        <w:tc>
          <w:tcPr>
            <w:tcW w:w="815" w:type="dxa"/>
          </w:tcPr>
          <w:p w14:paraId="7A77E9C4" w14:textId="5E0648DD" w:rsidR="0092082D" w:rsidRDefault="0092082D">
            <w:pPr>
              <w:rPr>
                <w:lang w:val="ro-RO"/>
              </w:rPr>
            </w:pPr>
            <w:r w:rsidRPr="0092082D">
              <w:t>15th October;</w:t>
            </w:r>
          </w:p>
        </w:tc>
      </w:tr>
      <w:tr w:rsidR="0092082D" w14:paraId="7551D5B2" w14:textId="77777777" w:rsidTr="0092082D">
        <w:tc>
          <w:tcPr>
            <w:tcW w:w="953" w:type="dxa"/>
          </w:tcPr>
          <w:p w14:paraId="467BA158" w14:textId="77777777" w:rsidR="0092082D" w:rsidRDefault="0092082D">
            <w:pPr>
              <w:rPr>
                <w:lang w:val="ro-RO"/>
              </w:rPr>
            </w:pPr>
            <w:proofErr w:type="spellStart"/>
            <w:r>
              <w:rPr>
                <w:lang w:val="ro-RO"/>
              </w:rPr>
              <w:t>Application</w:t>
            </w:r>
            <w:proofErr w:type="spellEnd"/>
            <w:r>
              <w:rPr>
                <w:lang w:val="ro-RO"/>
              </w:rPr>
              <w:t xml:space="preserve"> </w:t>
            </w:r>
            <w:proofErr w:type="spellStart"/>
            <w:r>
              <w:rPr>
                <w:lang w:val="ro-RO"/>
              </w:rPr>
              <w:t>Method</w:t>
            </w:r>
            <w:proofErr w:type="spellEnd"/>
          </w:p>
        </w:tc>
        <w:tc>
          <w:tcPr>
            <w:tcW w:w="2586" w:type="dxa"/>
          </w:tcPr>
          <w:p w14:paraId="0FE99892" w14:textId="77777777" w:rsidR="0092082D" w:rsidRDefault="0092082D">
            <w:pPr>
              <w:rPr>
                <w:lang w:val="ro-RO"/>
              </w:rPr>
            </w:pPr>
          </w:p>
        </w:tc>
        <w:tc>
          <w:tcPr>
            <w:tcW w:w="4662" w:type="dxa"/>
          </w:tcPr>
          <w:p w14:paraId="0F8EC639" w14:textId="77777777" w:rsidR="0092082D" w:rsidRDefault="0092082D">
            <w:pPr>
              <w:rPr>
                <w:lang w:val="ro-RO"/>
              </w:rPr>
            </w:pPr>
          </w:p>
        </w:tc>
        <w:tc>
          <w:tcPr>
            <w:tcW w:w="815" w:type="dxa"/>
          </w:tcPr>
          <w:p w14:paraId="7357407C" w14:textId="77777777" w:rsidR="0092082D" w:rsidRDefault="0092082D">
            <w:pPr>
              <w:rPr>
                <w:lang w:val="ro-RO"/>
              </w:rPr>
            </w:pPr>
          </w:p>
        </w:tc>
      </w:tr>
      <w:tr w:rsidR="0092082D" w14:paraId="008C1A45" w14:textId="77777777" w:rsidTr="0092082D">
        <w:tc>
          <w:tcPr>
            <w:tcW w:w="953" w:type="dxa"/>
          </w:tcPr>
          <w:p w14:paraId="5F800938" w14:textId="77777777" w:rsidR="0092082D" w:rsidRDefault="0092082D">
            <w:pPr>
              <w:rPr>
                <w:lang w:val="ro-RO"/>
              </w:rPr>
            </w:pPr>
            <w:proofErr w:type="spellStart"/>
            <w:r>
              <w:rPr>
                <w:lang w:val="ro-RO"/>
              </w:rPr>
              <w:t>Additional</w:t>
            </w:r>
            <w:proofErr w:type="spellEnd"/>
            <w:r>
              <w:rPr>
                <w:lang w:val="ro-RO"/>
              </w:rPr>
              <w:t xml:space="preserve"> </w:t>
            </w:r>
            <w:proofErr w:type="spellStart"/>
            <w:r>
              <w:rPr>
                <w:lang w:val="ro-RO"/>
              </w:rPr>
              <w:t>Entrance</w:t>
            </w:r>
            <w:proofErr w:type="spellEnd"/>
            <w:r>
              <w:rPr>
                <w:lang w:val="ro-RO"/>
              </w:rPr>
              <w:t xml:space="preserve"> </w:t>
            </w:r>
            <w:proofErr w:type="spellStart"/>
            <w:r>
              <w:rPr>
                <w:lang w:val="ro-RO"/>
              </w:rPr>
              <w:t>Examinations</w:t>
            </w:r>
            <w:proofErr w:type="spellEnd"/>
          </w:p>
        </w:tc>
        <w:tc>
          <w:tcPr>
            <w:tcW w:w="2586" w:type="dxa"/>
          </w:tcPr>
          <w:p w14:paraId="4DEE976A" w14:textId="77777777" w:rsidR="0092082D" w:rsidRDefault="0092082D">
            <w:pPr>
              <w:rPr>
                <w:lang w:val="ro-RO"/>
              </w:rPr>
            </w:pPr>
            <w:r>
              <w:rPr>
                <w:lang w:val="ro-RO"/>
              </w:rPr>
              <w:t>-</w:t>
            </w:r>
          </w:p>
        </w:tc>
        <w:tc>
          <w:tcPr>
            <w:tcW w:w="4662" w:type="dxa"/>
          </w:tcPr>
          <w:p w14:paraId="553390D4" w14:textId="77777777" w:rsidR="0092082D" w:rsidRDefault="0092082D">
            <w:pPr>
              <w:rPr>
                <w:lang w:val="ro-RO"/>
              </w:rPr>
            </w:pPr>
            <w:r>
              <w:rPr>
                <w:lang w:val="ro-RO"/>
              </w:rPr>
              <w:t>-</w:t>
            </w:r>
          </w:p>
        </w:tc>
        <w:tc>
          <w:tcPr>
            <w:tcW w:w="815" w:type="dxa"/>
          </w:tcPr>
          <w:p w14:paraId="3647EE42" w14:textId="510C9401" w:rsidR="0092082D" w:rsidRDefault="0092082D">
            <w:pPr>
              <w:rPr>
                <w:lang w:val="ro-RO"/>
              </w:rPr>
            </w:pPr>
          </w:p>
        </w:tc>
      </w:tr>
      <w:tr w:rsidR="0092082D" w14:paraId="4D44C8A7" w14:textId="77777777" w:rsidTr="0092082D">
        <w:tc>
          <w:tcPr>
            <w:tcW w:w="953" w:type="dxa"/>
          </w:tcPr>
          <w:p w14:paraId="19D876B3" w14:textId="77777777" w:rsidR="0092082D" w:rsidRDefault="0092082D">
            <w:pPr>
              <w:rPr>
                <w:lang w:val="ro-RO"/>
              </w:rPr>
            </w:pPr>
          </w:p>
        </w:tc>
        <w:tc>
          <w:tcPr>
            <w:tcW w:w="2586" w:type="dxa"/>
          </w:tcPr>
          <w:p w14:paraId="204E7C42" w14:textId="77777777" w:rsidR="0092082D" w:rsidRDefault="0092082D">
            <w:pPr>
              <w:rPr>
                <w:lang w:val="ro-RO"/>
              </w:rPr>
            </w:pPr>
          </w:p>
        </w:tc>
        <w:tc>
          <w:tcPr>
            <w:tcW w:w="4662" w:type="dxa"/>
          </w:tcPr>
          <w:p w14:paraId="7E01BD09" w14:textId="77777777" w:rsidR="0092082D" w:rsidRDefault="0092082D">
            <w:pPr>
              <w:rPr>
                <w:lang w:val="ro-RO"/>
              </w:rPr>
            </w:pPr>
          </w:p>
        </w:tc>
        <w:tc>
          <w:tcPr>
            <w:tcW w:w="815" w:type="dxa"/>
          </w:tcPr>
          <w:p w14:paraId="23BE0EA6" w14:textId="77777777" w:rsidR="0092082D" w:rsidRDefault="0092082D">
            <w:pPr>
              <w:rPr>
                <w:lang w:val="ro-RO"/>
              </w:rPr>
            </w:pPr>
          </w:p>
        </w:tc>
      </w:tr>
      <w:tr w:rsidR="0092082D" w14:paraId="051FB09E" w14:textId="77777777" w:rsidTr="0092082D">
        <w:tc>
          <w:tcPr>
            <w:tcW w:w="953" w:type="dxa"/>
          </w:tcPr>
          <w:p w14:paraId="62D27A0B" w14:textId="77777777" w:rsidR="0092082D" w:rsidRDefault="0092082D">
            <w:pPr>
              <w:rPr>
                <w:lang w:val="ro-RO"/>
              </w:rPr>
            </w:pPr>
            <w:r>
              <w:rPr>
                <w:lang w:val="ro-RO"/>
              </w:rPr>
              <w:t xml:space="preserve">Start of </w:t>
            </w:r>
            <w:proofErr w:type="spellStart"/>
            <w:r>
              <w:rPr>
                <w:lang w:val="ro-RO"/>
              </w:rPr>
              <w:lastRenderedPageBreak/>
              <w:t>classes</w:t>
            </w:r>
            <w:proofErr w:type="spellEnd"/>
          </w:p>
        </w:tc>
        <w:tc>
          <w:tcPr>
            <w:tcW w:w="2586" w:type="dxa"/>
          </w:tcPr>
          <w:p w14:paraId="3FA0EDDC" w14:textId="714A83EA" w:rsidR="0092082D" w:rsidRDefault="0092082D">
            <w:pPr>
              <w:rPr>
                <w:lang w:val="ro-RO"/>
              </w:rPr>
            </w:pPr>
          </w:p>
        </w:tc>
        <w:tc>
          <w:tcPr>
            <w:tcW w:w="4662" w:type="dxa"/>
          </w:tcPr>
          <w:p w14:paraId="1BD1E00C" w14:textId="52B3A6A3" w:rsidR="0092082D" w:rsidRDefault="0092082D">
            <w:pPr>
              <w:rPr>
                <w:lang w:val="ro-RO"/>
              </w:rPr>
            </w:pPr>
          </w:p>
        </w:tc>
        <w:tc>
          <w:tcPr>
            <w:tcW w:w="815" w:type="dxa"/>
          </w:tcPr>
          <w:p w14:paraId="5D8CFF01" w14:textId="77777777" w:rsidR="0092082D" w:rsidRDefault="0092082D">
            <w:pPr>
              <w:rPr>
                <w:lang w:val="ro-RO"/>
              </w:rPr>
            </w:pPr>
            <w:r>
              <w:rPr>
                <w:lang w:val="ro-RO"/>
              </w:rPr>
              <w:t>-</w:t>
            </w:r>
          </w:p>
        </w:tc>
      </w:tr>
      <w:tr w:rsidR="0092082D" w14:paraId="18590467" w14:textId="77777777" w:rsidTr="0092082D">
        <w:tc>
          <w:tcPr>
            <w:tcW w:w="953" w:type="dxa"/>
          </w:tcPr>
          <w:p w14:paraId="2BC75C6A" w14:textId="77777777" w:rsidR="0092082D" w:rsidRDefault="0092082D">
            <w:pPr>
              <w:rPr>
                <w:lang w:val="ro-RO"/>
              </w:rPr>
            </w:pPr>
            <w:r>
              <w:rPr>
                <w:lang w:val="ro-RO"/>
              </w:rPr>
              <w:t xml:space="preserve">Contact </w:t>
            </w:r>
          </w:p>
        </w:tc>
        <w:tc>
          <w:tcPr>
            <w:tcW w:w="2586" w:type="dxa"/>
          </w:tcPr>
          <w:p w14:paraId="1A311F22" w14:textId="77777777" w:rsidR="0092082D" w:rsidRDefault="0092082D">
            <w:pPr>
              <w:rPr>
                <w:lang w:val="ro-RO"/>
              </w:rPr>
            </w:pPr>
          </w:p>
        </w:tc>
        <w:tc>
          <w:tcPr>
            <w:tcW w:w="4662" w:type="dxa"/>
          </w:tcPr>
          <w:p w14:paraId="69841FE9" w14:textId="77777777" w:rsidR="0092082D" w:rsidRDefault="0092082D">
            <w:pPr>
              <w:rPr>
                <w:lang w:val="ro-RO"/>
              </w:rPr>
            </w:pPr>
          </w:p>
        </w:tc>
        <w:tc>
          <w:tcPr>
            <w:tcW w:w="815" w:type="dxa"/>
          </w:tcPr>
          <w:p w14:paraId="0CC90F34" w14:textId="77777777" w:rsidR="0092082D" w:rsidRDefault="0092082D">
            <w:pPr>
              <w:rPr>
                <w:lang w:val="ro-RO"/>
              </w:rPr>
            </w:pPr>
          </w:p>
        </w:tc>
      </w:tr>
    </w:tbl>
    <w:p w14:paraId="4F8DCC28" w14:textId="77777777" w:rsidR="0092082D" w:rsidRDefault="0092082D">
      <w:pPr>
        <w:rPr>
          <w:lang w:val="ro-RO"/>
        </w:rPr>
      </w:pPr>
    </w:p>
    <w:p w14:paraId="73EEF6CE" w14:textId="2624E234" w:rsidR="0092082D" w:rsidRDefault="0092082D">
      <w:r w:rsidRPr="0092082D">
        <w:t>Completed Application form for AESM admission; Certified copy of National Passport, with the period of validity not less than a year and a half (1 year &amp; 6 months); Certified copy of the Diploma of the latest graduated program that gives the right to be admitted to the next study level and Transcript of Records; Diploma must have an Apostille. Certificate issued by the Ministry of Education of the country that issued the document of education should include: confirmation of Diploma authenticity; study period which preceded the issue of Diploma; academic and professional value of Diploma; description of marking system; To be admitted for Doctorate (PhD) Degree is also necessary to submit Bachelor Degree Diploma and Master Degree Diploma and Transcript of records for both programs and Curriculum Vitae. Bank Certificate stating the availability of necessary amount for the duration of studies (the certificate must contain the amount for tuition fees, staying documents, health assurance, accommodation and subsistence). The amount in the Bank Certificate must not be less than 2700 Euro; The amount should be stated in Euro or USD (validity of Certificate – 5 days); Police Certificate issued by the state of residency with Apostille (validity 3 months); Payment confirmation of Application fee – 100 Euro; For minor candidates: Notary declaration from both parents regarding the permission to receive staying documents on the territory of RM and copies of passports of both parents or copy of death certificate.</w:t>
      </w:r>
    </w:p>
    <w:p w14:paraId="6F01BAE3" w14:textId="77777777" w:rsidR="00422F31" w:rsidRDefault="00422F31"/>
    <w:p w14:paraId="26F9587A" w14:textId="77777777" w:rsidR="00422F31" w:rsidRDefault="00422F31"/>
    <w:p w14:paraId="6B99CF29" w14:textId="77777777" w:rsidR="00422F31" w:rsidRDefault="00422F31"/>
    <w:p w14:paraId="4008CC0F" w14:textId="77777777" w:rsidR="00422F31" w:rsidRDefault="00422F31"/>
    <w:p w14:paraId="289CF4BC" w14:textId="77777777" w:rsidR="00422F31" w:rsidRDefault="00422F31"/>
    <w:p w14:paraId="5D7986B0" w14:textId="1A310886" w:rsidR="00422F31" w:rsidRDefault="00422F31">
      <w:r>
        <w:br w:type="page"/>
      </w:r>
    </w:p>
    <w:p w14:paraId="6620B673" w14:textId="519EB499" w:rsidR="00422F31" w:rsidRDefault="00422F31">
      <w:pPr>
        <w:rPr>
          <w:rFonts w:ascii="Arial" w:hAnsi="Arial" w:cs="Arial"/>
          <w:color w:val="404040"/>
        </w:rPr>
      </w:pPr>
      <w:r>
        <w:rPr>
          <w:rFonts w:ascii="Arial" w:hAnsi="Arial" w:cs="Arial"/>
          <w:color w:val="404040"/>
        </w:rPr>
        <w:lastRenderedPageBreak/>
        <w:t>According to </w:t>
      </w:r>
      <w:hyperlink r:id="rId10" w:history="1">
        <w:r>
          <w:rPr>
            <w:rStyle w:val="Hyperlink"/>
            <w:rFonts w:ascii="Arial" w:hAnsi="Arial" w:cs="Arial"/>
            <w:color w:val="004494"/>
          </w:rPr>
          <w:t>the Education Code, </w:t>
        </w:r>
      </w:hyperlink>
      <w:r>
        <w:rPr>
          <w:rFonts w:ascii="Arial" w:hAnsi="Arial" w:cs="Arial"/>
          <w:color w:val="404040"/>
        </w:rPr>
        <w:t>the education system in Moldova is organised by levels and cycles in accordance with the International Standard Classification of Education (ISCED-2011)</w:t>
      </w:r>
    </w:p>
    <w:p w14:paraId="0FC181B1" w14:textId="77777777" w:rsidR="00422F31" w:rsidRDefault="00422F31">
      <w:pPr>
        <w:rPr>
          <w:rFonts w:ascii="Arial" w:hAnsi="Arial" w:cs="Arial"/>
          <w:color w:val="404040"/>
        </w:rPr>
      </w:pPr>
    </w:p>
    <w:p w14:paraId="43A73200" w14:textId="77777777" w:rsidR="00422F31" w:rsidRPr="00CA03D9" w:rsidRDefault="00422F31">
      <w:pPr>
        <w:rPr>
          <w:lang w:val="ro-RO"/>
        </w:rPr>
      </w:pPr>
    </w:p>
    <w:sectPr w:rsidR="00422F31" w:rsidRPr="00CA0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3D9"/>
    <w:rsid w:val="00173D36"/>
    <w:rsid w:val="001B2E9A"/>
    <w:rsid w:val="0028438E"/>
    <w:rsid w:val="003258F3"/>
    <w:rsid w:val="003A0941"/>
    <w:rsid w:val="003C73B7"/>
    <w:rsid w:val="00422F31"/>
    <w:rsid w:val="004C2188"/>
    <w:rsid w:val="00586ABA"/>
    <w:rsid w:val="0069136C"/>
    <w:rsid w:val="006A3922"/>
    <w:rsid w:val="006C0F06"/>
    <w:rsid w:val="0092082D"/>
    <w:rsid w:val="00A8563A"/>
    <w:rsid w:val="00CA03D9"/>
    <w:rsid w:val="00D24D53"/>
    <w:rsid w:val="00ED58E2"/>
    <w:rsid w:val="00F31B81"/>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03617AB"/>
  <w15:chartTrackingRefBased/>
  <w15:docId w15:val="{EE3BDAFC-ABD2-2345-8715-A43D2268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3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3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3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3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3D9"/>
    <w:rPr>
      <w:rFonts w:eastAsiaTheme="majorEastAsia" w:cstheme="majorBidi"/>
      <w:color w:val="272727" w:themeColor="text1" w:themeTint="D8"/>
    </w:rPr>
  </w:style>
  <w:style w:type="paragraph" w:styleId="Title">
    <w:name w:val="Title"/>
    <w:basedOn w:val="Normal"/>
    <w:next w:val="Normal"/>
    <w:link w:val="TitleChar"/>
    <w:uiPriority w:val="10"/>
    <w:qFormat/>
    <w:rsid w:val="00CA03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3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3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03D9"/>
    <w:rPr>
      <w:i/>
      <w:iCs/>
      <w:color w:val="404040" w:themeColor="text1" w:themeTint="BF"/>
    </w:rPr>
  </w:style>
  <w:style w:type="paragraph" w:styleId="ListParagraph">
    <w:name w:val="List Paragraph"/>
    <w:basedOn w:val="Normal"/>
    <w:uiPriority w:val="34"/>
    <w:qFormat/>
    <w:rsid w:val="00CA03D9"/>
    <w:pPr>
      <w:ind w:left="720"/>
      <w:contextualSpacing/>
    </w:pPr>
  </w:style>
  <w:style w:type="character" w:styleId="IntenseEmphasis">
    <w:name w:val="Intense Emphasis"/>
    <w:basedOn w:val="DefaultParagraphFont"/>
    <w:uiPriority w:val="21"/>
    <w:qFormat/>
    <w:rsid w:val="00CA03D9"/>
    <w:rPr>
      <w:i/>
      <w:iCs/>
      <w:color w:val="0F4761" w:themeColor="accent1" w:themeShade="BF"/>
    </w:rPr>
  </w:style>
  <w:style w:type="paragraph" w:styleId="IntenseQuote">
    <w:name w:val="Intense Quote"/>
    <w:basedOn w:val="Normal"/>
    <w:next w:val="Normal"/>
    <w:link w:val="IntenseQuoteChar"/>
    <w:uiPriority w:val="30"/>
    <w:qFormat/>
    <w:rsid w:val="00CA0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3D9"/>
    <w:rPr>
      <w:i/>
      <w:iCs/>
      <w:color w:val="0F4761" w:themeColor="accent1" w:themeShade="BF"/>
    </w:rPr>
  </w:style>
  <w:style w:type="character" w:styleId="IntenseReference">
    <w:name w:val="Intense Reference"/>
    <w:basedOn w:val="DefaultParagraphFont"/>
    <w:uiPriority w:val="32"/>
    <w:qFormat/>
    <w:rsid w:val="00CA03D9"/>
    <w:rPr>
      <w:b/>
      <w:bCs/>
      <w:smallCaps/>
      <w:color w:val="0F4761" w:themeColor="accent1" w:themeShade="BF"/>
      <w:spacing w:val="5"/>
    </w:rPr>
  </w:style>
  <w:style w:type="character" w:styleId="Hyperlink">
    <w:name w:val="Hyperlink"/>
    <w:basedOn w:val="DefaultParagraphFont"/>
    <w:uiPriority w:val="99"/>
    <w:unhideWhenUsed/>
    <w:rsid w:val="00CA03D9"/>
    <w:rPr>
      <w:color w:val="467886" w:themeColor="hyperlink"/>
      <w:u w:val="single"/>
    </w:rPr>
  </w:style>
  <w:style w:type="character" w:styleId="UnresolvedMention">
    <w:name w:val="Unresolved Mention"/>
    <w:basedOn w:val="DefaultParagraphFont"/>
    <w:uiPriority w:val="99"/>
    <w:semiHidden/>
    <w:unhideWhenUsed/>
    <w:rsid w:val="00CA03D9"/>
    <w:rPr>
      <w:color w:val="605E5C"/>
      <w:shd w:val="clear" w:color="auto" w:fill="E1DFDD"/>
    </w:rPr>
  </w:style>
  <w:style w:type="table" w:styleId="TableGrid">
    <w:name w:val="Table Grid"/>
    <w:basedOn w:val="TableNormal"/>
    <w:uiPriority w:val="39"/>
    <w:rsid w:val="00CA0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4D53"/>
    <w:rPr>
      <w:rFonts w:ascii="Times New Roman" w:hAnsi="Times New Roman" w:cs="Times New Roman"/>
    </w:rPr>
  </w:style>
  <w:style w:type="character" w:styleId="FollowedHyperlink">
    <w:name w:val="FollowedHyperlink"/>
    <w:basedOn w:val="DefaultParagraphFont"/>
    <w:uiPriority w:val="99"/>
    <w:semiHidden/>
    <w:unhideWhenUsed/>
    <w:rsid w:val="00173D36"/>
    <w:rPr>
      <w:color w:val="96607D" w:themeColor="followedHyperlink"/>
      <w:u w:val="single"/>
    </w:rPr>
  </w:style>
  <w:style w:type="character" w:styleId="Strong">
    <w:name w:val="Strong"/>
    <w:basedOn w:val="DefaultParagraphFont"/>
    <w:uiPriority w:val="22"/>
    <w:qFormat/>
    <w:rsid w:val="00173D36"/>
    <w:rPr>
      <w:b/>
      <w:bCs/>
    </w:rPr>
  </w:style>
  <w:style w:type="character" w:styleId="Emphasis">
    <w:name w:val="Emphasis"/>
    <w:basedOn w:val="DefaultParagraphFont"/>
    <w:uiPriority w:val="20"/>
    <w:qFormat/>
    <w:rsid w:val="00173D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528437">
      <w:bodyDiv w:val="1"/>
      <w:marLeft w:val="0"/>
      <w:marRight w:val="0"/>
      <w:marTop w:val="0"/>
      <w:marBottom w:val="0"/>
      <w:divBdr>
        <w:top w:val="none" w:sz="0" w:space="0" w:color="auto"/>
        <w:left w:val="none" w:sz="0" w:space="0" w:color="auto"/>
        <w:bottom w:val="none" w:sz="0" w:space="0" w:color="auto"/>
        <w:right w:val="none" w:sz="0" w:space="0" w:color="auto"/>
      </w:divBdr>
    </w:div>
    <w:div w:id="277224373">
      <w:bodyDiv w:val="1"/>
      <w:marLeft w:val="0"/>
      <w:marRight w:val="0"/>
      <w:marTop w:val="0"/>
      <w:marBottom w:val="0"/>
      <w:divBdr>
        <w:top w:val="none" w:sz="0" w:space="0" w:color="auto"/>
        <w:left w:val="none" w:sz="0" w:space="0" w:color="auto"/>
        <w:bottom w:val="none" w:sz="0" w:space="0" w:color="auto"/>
        <w:right w:val="none" w:sz="0" w:space="0" w:color="auto"/>
      </w:divBdr>
    </w:div>
    <w:div w:id="299000489">
      <w:bodyDiv w:val="1"/>
      <w:marLeft w:val="0"/>
      <w:marRight w:val="0"/>
      <w:marTop w:val="0"/>
      <w:marBottom w:val="0"/>
      <w:divBdr>
        <w:top w:val="none" w:sz="0" w:space="0" w:color="auto"/>
        <w:left w:val="none" w:sz="0" w:space="0" w:color="auto"/>
        <w:bottom w:val="none" w:sz="0" w:space="0" w:color="auto"/>
        <w:right w:val="none" w:sz="0" w:space="0" w:color="auto"/>
      </w:divBdr>
    </w:div>
    <w:div w:id="366101322">
      <w:bodyDiv w:val="1"/>
      <w:marLeft w:val="0"/>
      <w:marRight w:val="0"/>
      <w:marTop w:val="0"/>
      <w:marBottom w:val="0"/>
      <w:divBdr>
        <w:top w:val="none" w:sz="0" w:space="0" w:color="auto"/>
        <w:left w:val="none" w:sz="0" w:space="0" w:color="auto"/>
        <w:bottom w:val="none" w:sz="0" w:space="0" w:color="auto"/>
        <w:right w:val="none" w:sz="0" w:space="0" w:color="auto"/>
      </w:divBdr>
    </w:div>
    <w:div w:id="626737886">
      <w:bodyDiv w:val="1"/>
      <w:marLeft w:val="0"/>
      <w:marRight w:val="0"/>
      <w:marTop w:val="0"/>
      <w:marBottom w:val="0"/>
      <w:divBdr>
        <w:top w:val="none" w:sz="0" w:space="0" w:color="auto"/>
        <w:left w:val="none" w:sz="0" w:space="0" w:color="auto"/>
        <w:bottom w:val="none" w:sz="0" w:space="0" w:color="auto"/>
        <w:right w:val="none" w:sz="0" w:space="0" w:color="auto"/>
      </w:divBdr>
    </w:div>
    <w:div w:id="633367390">
      <w:bodyDiv w:val="1"/>
      <w:marLeft w:val="0"/>
      <w:marRight w:val="0"/>
      <w:marTop w:val="0"/>
      <w:marBottom w:val="0"/>
      <w:divBdr>
        <w:top w:val="none" w:sz="0" w:space="0" w:color="auto"/>
        <w:left w:val="none" w:sz="0" w:space="0" w:color="auto"/>
        <w:bottom w:val="none" w:sz="0" w:space="0" w:color="auto"/>
        <w:right w:val="none" w:sz="0" w:space="0" w:color="auto"/>
      </w:divBdr>
    </w:div>
    <w:div w:id="789595063">
      <w:bodyDiv w:val="1"/>
      <w:marLeft w:val="0"/>
      <w:marRight w:val="0"/>
      <w:marTop w:val="0"/>
      <w:marBottom w:val="0"/>
      <w:divBdr>
        <w:top w:val="none" w:sz="0" w:space="0" w:color="auto"/>
        <w:left w:val="none" w:sz="0" w:space="0" w:color="auto"/>
        <w:bottom w:val="none" w:sz="0" w:space="0" w:color="auto"/>
        <w:right w:val="none" w:sz="0" w:space="0" w:color="auto"/>
      </w:divBdr>
    </w:div>
    <w:div w:id="1217623500">
      <w:bodyDiv w:val="1"/>
      <w:marLeft w:val="0"/>
      <w:marRight w:val="0"/>
      <w:marTop w:val="0"/>
      <w:marBottom w:val="0"/>
      <w:divBdr>
        <w:top w:val="none" w:sz="0" w:space="0" w:color="auto"/>
        <w:left w:val="none" w:sz="0" w:space="0" w:color="auto"/>
        <w:bottom w:val="none" w:sz="0" w:space="0" w:color="auto"/>
        <w:right w:val="none" w:sz="0" w:space="0" w:color="auto"/>
      </w:divBdr>
    </w:div>
    <w:div w:id="1371149992">
      <w:bodyDiv w:val="1"/>
      <w:marLeft w:val="0"/>
      <w:marRight w:val="0"/>
      <w:marTop w:val="0"/>
      <w:marBottom w:val="0"/>
      <w:divBdr>
        <w:top w:val="none" w:sz="0" w:space="0" w:color="auto"/>
        <w:left w:val="none" w:sz="0" w:space="0" w:color="auto"/>
        <w:bottom w:val="none" w:sz="0" w:space="0" w:color="auto"/>
        <w:right w:val="none" w:sz="0" w:space="0" w:color="auto"/>
      </w:divBdr>
    </w:div>
    <w:div w:id="1376664554">
      <w:bodyDiv w:val="1"/>
      <w:marLeft w:val="0"/>
      <w:marRight w:val="0"/>
      <w:marTop w:val="0"/>
      <w:marBottom w:val="0"/>
      <w:divBdr>
        <w:top w:val="none" w:sz="0" w:space="0" w:color="auto"/>
        <w:left w:val="none" w:sz="0" w:space="0" w:color="auto"/>
        <w:bottom w:val="none" w:sz="0" w:space="0" w:color="auto"/>
        <w:right w:val="none" w:sz="0" w:space="0" w:color="auto"/>
      </w:divBdr>
    </w:div>
    <w:div w:id="1409497948">
      <w:bodyDiv w:val="1"/>
      <w:marLeft w:val="0"/>
      <w:marRight w:val="0"/>
      <w:marTop w:val="0"/>
      <w:marBottom w:val="0"/>
      <w:divBdr>
        <w:top w:val="none" w:sz="0" w:space="0" w:color="auto"/>
        <w:left w:val="none" w:sz="0" w:space="0" w:color="auto"/>
        <w:bottom w:val="none" w:sz="0" w:space="0" w:color="auto"/>
        <w:right w:val="none" w:sz="0" w:space="0" w:color="auto"/>
      </w:divBdr>
    </w:div>
    <w:div w:id="1693262190">
      <w:bodyDiv w:val="1"/>
      <w:marLeft w:val="0"/>
      <w:marRight w:val="0"/>
      <w:marTop w:val="0"/>
      <w:marBottom w:val="0"/>
      <w:divBdr>
        <w:top w:val="none" w:sz="0" w:space="0" w:color="auto"/>
        <w:left w:val="none" w:sz="0" w:space="0" w:color="auto"/>
        <w:bottom w:val="none" w:sz="0" w:space="0" w:color="auto"/>
        <w:right w:val="none" w:sz="0" w:space="0" w:color="auto"/>
      </w:divBdr>
    </w:div>
    <w:div w:id="1949385903">
      <w:bodyDiv w:val="1"/>
      <w:marLeft w:val="0"/>
      <w:marRight w:val="0"/>
      <w:marTop w:val="0"/>
      <w:marBottom w:val="0"/>
      <w:divBdr>
        <w:top w:val="none" w:sz="0" w:space="0" w:color="auto"/>
        <w:left w:val="none" w:sz="0" w:space="0" w:color="auto"/>
        <w:bottom w:val="none" w:sz="0" w:space="0" w:color="auto"/>
        <w:right w:val="none" w:sz="0" w:space="0" w:color="auto"/>
      </w:divBdr>
    </w:div>
    <w:div w:id="201098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md/" TargetMode="External"/><Relationship Id="rId3" Type="http://schemas.openxmlformats.org/officeDocument/2006/relationships/webSettings" Target="webSettings.xml"/><Relationship Id="rId7" Type="http://schemas.openxmlformats.org/officeDocument/2006/relationships/hyperlink" Target="mailto:elena.scripnic@adm.utm.m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m.md/?page_id=528&amp;lang=en" TargetMode="External"/><Relationship Id="rId11" Type="http://schemas.openxmlformats.org/officeDocument/2006/relationships/fontTable" Target="fontTable.xml"/><Relationship Id="rId5" Type="http://schemas.openxmlformats.org/officeDocument/2006/relationships/hyperlink" Target="https://usm.md/?page_id=522&amp;lang=en" TargetMode="External"/><Relationship Id="rId10" Type="http://schemas.openxmlformats.org/officeDocument/2006/relationships/hyperlink" Target="https://www.legis.md/cautare/getResults?doc_id=143290&amp;lang=ro" TargetMode="External"/><Relationship Id="rId4" Type="http://schemas.openxmlformats.org/officeDocument/2006/relationships/hyperlink" Target="https://usm.md/" TargetMode="External"/><Relationship Id="rId9" Type="http://schemas.openxmlformats.org/officeDocument/2006/relationships/hyperlink" Target="mailto:international@as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Zara</dc:creator>
  <cp:keywords/>
  <dc:description/>
  <cp:lastModifiedBy>Laura Zara</cp:lastModifiedBy>
  <cp:revision>2</cp:revision>
  <dcterms:created xsi:type="dcterms:W3CDTF">2024-10-17T06:54:00Z</dcterms:created>
  <dcterms:modified xsi:type="dcterms:W3CDTF">2025-03-07T15:09:00Z</dcterms:modified>
</cp:coreProperties>
</file>