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03F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color w:val="8FD0E0"/>
                <w:sz w:val="15"/>
                <w:szCs w:val="15"/>
                <w:rFonts w:ascii="DM Sans" w:cs="DM Sans" w:eastAsia="DM Sans" w:hAnsi="DM Sans"/>
              </w:rPr>
              <w:t xml:space="preserve">PRÉVENTIA-LAB · FICHE D’ENTREPRISE AMÉLIORÉE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32"/>
                <w:szCs w:val="32"/>
                <w:rFonts w:ascii="DM Sans" w:cs="DM Sans" w:eastAsia="DM Sans" w:hAnsi="DM Sans"/>
              </w:rPr>
              <w:t xml:space="preserve">Établissement A</w:t>
            </w:r>
          </w:p>
        </w:tc>
      </w:tr>
    </w:tbl>
    <w:p>
      <w:pPr>
        <w:spacing w:before="0" w:after="160"/>
      </w:pPr>
      <w:r>
        <w:rPr>
          <w:b w:val="false"/>
          <w:bCs w:val="false"/>
          <w:i w:val="false"/>
          <w:iCs w:val="false"/>
          <w:color w:val="2B3440"/>
          <w:sz w:val="20"/>
          <w:szCs w:val="20"/>
          <w:rFonts w:ascii="DM Sans" w:cs="DM Sans" w:eastAsia="DM Sans" w:hAnsi="DM Sans"/>
        </w:rPr>
      </w:r>
    </w:p>
    <w:p>
      <w:pPr>
        <w:spacing w:before="0" w:after="100"/>
      </w:pPr>
      <w:r>
        <w:rPr>
          <w:b w:val="false"/>
          <w:bCs w:val="false"/>
          <w:i w:val="false"/>
          <w:iCs w:val="false"/>
          <w:color w:val="6B7684"/>
          <w:sz w:val="17"/>
          <w:szCs w:val="17"/>
          <w:rFonts w:ascii="DM Sans" w:cs="DM Sans" w:eastAsia="DM Sans" w:hAnsi="DM Sans"/>
        </w:rPr>
        <w:t xml:space="preserve">NAF 86.10Z  ·  Date : 2026-07-16  ·  Préventeur : IPRP</w:t>
      </w:r>
    </w:p>
    <w:p>
      <w:pPr>
        <w:pBdr>
          <w:bottom w:val="single" w:color="0E7C86" w:sz="6"/>
        </w:pBdr>
        <w:spacing w:before="260" w:after="100"/>
      </w:pPr>
      <w:r>
        <w:rPr>
          <w:b/>
          <w:bCs/>
          <w:color w:val="0E7C86"/>
          <w:sz w:val="26"/>
          <w:szCs w:val="26"/>
          <w:rFonts w:ascii="DM Sans" w:cs="DM Sans" w:eastAsia="DM Sans" w:hAnsi="DM Sans"/>
        </w:rPr>
        <w:t xml:space="preserve">1 · Synthèse de l’analyse</w:t>
      </w:r>
    </w:p>
    <w:p>
      <w:pPr>
        <w:spacing w:before="0" w:after="100"/>
      </w:pPr>
      <w:r>
        <w:rPr>
          <w:b w:val="false"/>
          <w:bCs w:val="false"/>
          <w:i w:val="false"/>
          <w:iCs w:val="false"/>
          <w:color w:val="2B3440"/>
          <w:sz w:val="19"/>
          <w:szCs w:val="19"/>
          <w:rFonts w:ascii="DM Sans" w:cs="DM Sans" w:eastAsia="DM Sans" w:hAnsi="DM Sans"/>
        </w:rPr>
        <w:t xml:space="preserve">L'analyse porte sur 2 famille(s) de risques : 0 maîtrisée(s), 2 partiellement maîtrisée(s), 0 non maîtrisée(s) — indice de maîtrise documentaire 50/100. 2 préconisation(s) restent à l'employeur après déduplication, dont 2 de priorité urgente (échéance 3 mois). 1 redondance(s) « moyen observé / moyen conseillé » ont été retirées du plan d'actions. Document d'aide à la décision (méthode PréventIA®) — à confirmer par une visite in situ et à valider par le médecin du travail (art. R.4624-46 du Code du travail).</w:t>
      </w:r>
    </w:p>
    <w:p>
      <w:pPr>
        <w:pBdr>
          <w:bottom w:val="single" w:color="0E7C86" w:sz="6"/>
        </w:pBdr>
        <w:spacing w:before="260" w:after="100"/>
      </w:pPr>
      <w:r>
        <w:rPr>
          <w:b/>
          <w:bCs/>
          <w:color w:val="0E7C86"/>
          <w:sz w:val="26"/>
          <w:szCs w:val="26"/>
          <w:rFonts w:ascii="DM Sans" w:cs="DM Sans" w:eastAsia="DM Sans" w:hAnsi="DM Sans"/>
        </w:rPr>
        <w:t xml:space="preserve">2 · Tableau synthétique des risques</w:t>
      </w:r>
    </w:p>
    <w:tbl>
      <w:tblPr>
        <w:tblW w:type="pct" w:w="100%"/>
        <w:tblBorders>
          <w:top w:val="single" w:color="DDE3EA" w:sz="2"/>
          <w:left w:val="single" w:color="DDE3EA" w:sz="2"/>
          <w:bottom w:val="single" w:color="DDE3EA" w:sz="2"/>
          <w:right w:val="single" w:color="DDE3EA" w:sz="2"/>
          <w:insideH w:val="single" w:color="DDE3EA" w:sz="2"/>
          <w:insideV w:val="single" w:color="DDE3EA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230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  <w:rFonts w:ascii="DM Sans" w:cs="DM Sans" w:eastAsia="DM Sans" w:hAnsi="DM Sans"/>
              </w:rPr>
              <w:t xml:space="preserve">Famille de risque</w:t>
            </w:r>
          </w:p>
        </w:tc>
        <w:tc>
          <w:tcPr>
            <w:tcW w:type="pct" w:w="38%"/>
            <w:shd w:fill="1230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  <w:rFonts w:ascii="DM Sans" w:cs="DM Sans" w:eastAsia="DM Sans" w:hAnsi="DM Sans"/>
              </w:rPr>
              <w:t xml:space="preserve">Moyens en place (observés)</w:t>
            </w:r>
          </w:p>
        </w:tc>
        <w:tc>
          <w:tcPr>
            <w:tcW w:type="pct" w:w="14%"/>
            <w:shd w:fill="1230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  <w:rFonts w:ascii="DM Sans" w:cs="DM Sans" w:eastAsia="DM Sans" w:hAnsi="DM Sans"/>
              </w:rPr>
              <w:t xml:space="preserve">Statut</w:t>
            </w:r>
          </w:p>
        </w:tc>
        <w:tc>
          <w:tcPr>
            <w:tcW w:type="pct" w:w="28%"/>
            <w:shd w:fill="1230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  <w:rFonts w:ascii="DM Sans" w:cs="DM Sans" w:eastAsia="DM Sans" w:hAnsi="DM Sans"/>
              </w:rPr>
              <w:t xml:space="preserve">Référence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B3440"/>
                <w:sz w:val="17"/>
                <w:szCs w:val="17"/>
                <w:rFonts w:ascii="DM Sans" w:cs="DM Sans" w:eastAsia="DM Sans" w:hAnsi="DM Sans"/>
              </w:rPr>
              <w:t xml:space="preserve">Risque chimique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B3440"/>
                <w:sz w:val="17"/>
                <w:szCs w:val="17"/>
                <w:rFonts w:ascii="DM Sans" w:cs="DM Sans" w:eastAsia="DM Sans" w:hAnsi="DM Sans"/>
              </w:rPr>
              <w:t xml:space="preserve">Ventilation générale ; Port de gants nitrile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E58A2A"/>
                <w:sz w:val="17"/>
                <w:szCs w:val="17"/>
                <w:rFonts w:ascii="DM Sans" w:cs="DM Sans" w:eastAsia="DM Sans" w:hAnsi="DM Sans"/>
              </w:rPr>
              <w:t xml:space="preserve">⚠️ Partiel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B7684"/>
                <w:sz w:val="17"/>
                <w:szCs w:val="17"/>
                <w:rFonts w:ascii="DM Sans" w:cs="DM Sans" w:eastAsia="DM Sans" w:hAnsi="DM Sans"/>
              </w:rPr>
              <w:t xml:space="preserve">R.4412-1 ; R.4412-59 (CMR)</w:t>
            </w:r>
          </w:p>
        </w:tc>
      </w:tr>
      <w:tr>
        <w:tc>
          <w:tcPr>
            <w:shd w:fill="F4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2B3440"/>
                <w:sz w:val="17"/>
                <w:szCs w:val="17"/>
                <w:rFonts w:ascii="DM Sans" w:cs="DM Sans" w:eastAsia="DM Sans" w:hAnsi="DM Sans"/>
              </w:rPr>
              <w:t xml:space="preserve">Bruit</w:t>
            </w:r>
          </w:p>
        </w:tc>
        <w:tc>
          <w:tcPr>
            <w:shd w:fill="F4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B3440"/>
                <w:sz w:val="17"/>
                <w:szCs w:val="17"/>
                <w:rFonts w:ascii="DM Sans" w:cs="DM Sans" w:eastAsia="DM Sans" w:hAnsi="DM Sans"/>
              </w:rPr>
              <w:t xml:space="preserve">Bouchons moulés fournis</w:t>
            </w:r>
          </w:p>
        </w:tc>
        <w:tc>
          <w:tcPr>
            <w:shd w:fill="F4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E58A2A"/>
                <w:sz w:val="17"/>
                <w:szCs w:val="17"/>
                <w:rFonts w:ascii="DM Sans" w:cs="DM Sans" w:eastAsia="DM Sans" w:hAnsi="DM Sans"/>
              </w:rPr>
              <w:t xml:space="preserve">⚠️ Partiel</w:t>
            </w:r>
          </w:p>
        </w:tc>
        <w:tc>
          <w:tcPr>
            <w:shd w:fill="F4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B7684"/>
                <w:sz w:val="17"/>
                <w:szCs w:val="17"/>
                <w:rFonts w:ascii="DM Sans" w:cs="DM Sans" w:eastAsia="DM Sans" w:hAnsi="DM Sans"/>
              </w:rPr>
              <w:t xml:space="preserve">R.4431-1 à R.4436-1</w:t>
            </w:r>
          </w:p>
        </w:tc>
      </w:tr>
    </w:tbl>
    <w:p>
      <w:pPr>
        <w:pBdr>
          <w:bottom w:val="single" w:color="0E7C86" w:sz="6"/>
        </w:pBdr>
        <w:spacing w:before="260" w:after="100"/>
      </w:pPr>
      <w:r>
        <w:rPr>
          <w:b/>
          <w:bCs/>
          <w:color w:val="0E7C86"/>
          <w:sz w:val="26"/>
          <w:szCs w:val="26"/>
          <w:rFonts w:ascii="DM Sans" w:cs="DM Sans" w:eastAsia="DM Sans" w:hAnsi="DM Sans"/>
        </w:rPr>
        <w:t xml:space="preserve">3 · Préconisations employeur priorisées</w:t>
      </w:r>
    </w:p>
    <w:tbl>
      <w:tblPr>
        <w:tblW w:type="pct" w:w="100%"/>
        <w:tblBorders>
          <w:top w:val="single" w:color="DDE3EA" w:sz="2"/>
          <w:left w:val="single" w:color="DDE3EA" w:sz="2"/>
          <w:bottom w:val="single" w:color="DDE3EA" w:sz="2"/>
          <w:right w:val="single" w:color="DDE3EA" w:sz="2"/>
          <w:insideH w:val="single" w:color="DDE3EA" w:sz="2"/>
          <w:insideV w:val="single" w:color="DDE3EA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1230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  <w:rFonts w:ascii="DM Sans" w:cs="DM Sans" w:eastAsia="DM Sans" w:hAnsi="DM Sans"/>
              </w:rPr>
              <w:t xml:space="preserve">Préconisation</w:t>
            </w:r>
          </w:p>
        </w:tc>
        <w:tc>
          <w:tcPr>
            <w:tcW w:type="pct" w:w="28%"/>
            <w:shd w:fill="1230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  <w:rFonts w:ascii="DM Sans" w:cs="DM Sans" w:eastAsia="DM Sans" w:hAnsi="DM Sans"/>
              </w:rPr>
              <w:t xml:space="preserve">Référence réglementaire</w:t>
            </w:r>
          </w:p>
        </w:tc>
        <w:tc>
          <w:tcPr>
            <w:tcW w:type="pct" w:w="16%"/>
            <w:shd w:fill="1230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  <w:rFonts w:ascii="DM Sans" w:cs="DM Sans" w:eastAsia="DM Sans" w:hAnsi="DM Sans"/>
              </w:rPr>
              <w:t xml:space="preserve">Priorité</w:t>
            </w:r>
          </w:p>
        </w:tc>
        <w:tc>
          <w:tcPr>
            <w:tcW w:type="pct" w:w="14%"/>
            <w:shd w:fill="1230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  <w:rFonts w:ascii="DM Sans" w:cs="DM Sans" w:eastAsia="DM Sans" w:hAnsi="DM Sans"/>
              </w:rPr>
              <w:t xml:space="preserve">Échéance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B3440"/>
                <w:sz w:val="17"/>
                <w:szCs w:val="17"/>
                <w:rFonts w:ascii="DM Sans" w:cs="DM Sans" w:eastAsia="DM Sans" w:hAnsi="DM Sans"/>
              </w:rPr>
              <w:t xml:space="preserve">Substituer les CMR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B7684"/>
                <w:sz w:val="17"/>
                <w:szCs w:val="17"/>
                <w:rFonts w:ascii="DM Sans" w:cs="DM Sans" w:eastAsia="DM Sans" w:hAnsi="DM Sans"/>
              </w:rPr>
              <w:t xml:space="preserve">Art. R.4412-1 et suivants ; R.4412-59 (CMR)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7"/>
                <w:szCs w:val="17"/>
                <w:rFonts w:ascii="DM Sans" w:cs="DM Sans" w:eastAsia="DM Sans" w:hAnsi="DM Sans"/>
              </w:rPr>
              <w:t xml:space="preserve">🔴 URGENT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B3440"/>
                <w:sz w:val="17"/>
                <w:szCs w:val="17"/>
                <w:rFonts w:ascii="DM Sans" w:cs="DM Sans" w:eastAsia="DM Sans" w:hAnsi="DM Sans"/>
              </w:rPr>
              <w:t xml:space="preserve">3 mois</w:t>
            </w:r>
          </w:p>
        </w:tc>
      </w:tr>
      <w:tr>
        <w:tc>
          <w:tcPr>
            <w:shd w:fill="F4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B3440"/>
                <w:sz w:val="17"/>
                <w:szCs w:val="17"/>
                <w:rFonts w:ascii="DM Sans" w:cs="DM Sans" w:eastAsia="DM Sans" w:hAnsi="DM Sans"/>
              </w:rPr>
              <w:t xml:space="preserve">Réaliser une sonométrie</w:t>
            </w:r>
          </w:p>
        </w:tc>
        <w:tc>
          <w:tcPr>
            <w:shd w:fill="F4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6B7684"/>
                <w:sz w:val="17"/>
                <w:szCs w:val="17"/>
                <w:rFonts w:ascii="DM Sans" w:cs="DM Sans" w:eastAsia="DM Sans" w:hAnsi="DM Sans"/>
              </w:rPr>
              <w:t xml:space="preserve">Art. R.4431-1 à R.4437-4 du Code du travail</w:t>
            </w:r>
          </w:p>
        </w:tc>
        <w:tc>
          <w:tcPr>
            <w:shd w:fill="F4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7"/>
                <w:szCs w:val="17"/>
                <w:rFonts w:ascii="DM Sans" w:cs="DM Sans" w:eastAsia="DM Sans" w:hAnsi="DM Sans"/>
              </w:rPr>
              <w:t xml:space="preserve">🔴 URGENT</w:t>
            </w:r>
          </w:p>
        </w:tc>
        <w:tc>
          <w:tcPr>
            <w:shd w:fill="F4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B3440"/>
                <w:sz w:val="17"/>
                <w:szCs w:val="17"/>
                <w:rFonts w:ascii="DM Sans" w:cs="DM Sans" w:eastAsia="DM Sans" w:hAnsi="DM Sans"/>
              </w:rPr>
              <w:t xml:space="preserve">3 mois</w:t>
            </w:r>
          </w:p>
        </w:tc>
      </w:tr>
    </w:tbl>
    <w:p>
      <w:pPr>
        <w:spacing w:before="0" w:after="200"/>
      </w:pPr>
      <w:r>
        <w:rPr>
          <w:b w:val="false"/>
          <w:bCs w:val="false"/>
          <w:i w:val="false"/>
          <w:iCs w:val="false"/>
          <w:color w:val="2B3440"/>
          <w:sz w:val="20"/>
          <w:szCs w:val="20"/>
          <w:rFonts w:ascii="DM Sans" w:cs="DM Sans" w:eastAsia="DM Sans" w:hAnsi="DM Sans"/>
        </w:rPr>
      </w:r>
    </w:p>
    <w:p>
      <w:pPr>
        <w:spacing w:before="0" w:after="100"/>
      </w:pPr>
      <w:r>
        <w:rPr>
          <w:b w:val="false"/>
          <w:bCs w:val="false"/>
          <w:i/>
          <w:iCs/>
          <w:color w:val="6B7684"/>
          <w:sz w:val="15"/>
          <w:szCs w:val="15"/>
          <w:rFonts w:ascii="DM Sans" w:cs="DM Sans" w:eastAsia="DM Sans" w:hAnsi="DM Sans"/>
        </w:rPr>
        <w:t xml:space="preserve">Fiche d’entreprise établie au titre de l’article R.4624-46 du Code du travail. L’attribution par l’INSEE d’un code APE, à des fins statistiques, ne saurait suffire à créer des droits ou des obligations (art. 5 du décret n° 2007-1888). Les statuts et priorités sont des indicateurs d’aide à la décision (méthode PréventIA®), sans valeur réglementaire, à confirmer par une visite in situ et à valider par le médecin du travail.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B3440"/>
        <w:sz w:val="20"/>
        <w:szCs w:val="20"/>
        <w:rFonts w:ascii="DM Sans" w:cs="DM Sans" w:eastAsia="DM Sans" w:hAnsi="DM Sa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2026-07-16T08:35:11.893Z</dcterms:created>
  <dcterms:modified xsi:type="dcterms:W3CDTF">2026-07-16T08:35:11.894Z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