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180" w:line="480" w:lineRule="auto"/>
        <w:jc w:val="center"/>
        <w:rPr>
          <w:b w:val="1"/>
          <w:color w:val="343a3f"/>
          <w:sz w:val="24"/>
          <w:szCs w:val="24"/>
        </w:rPr>
      </w:pPr>
      <w:r w:rsidDel="00000000" w:rsidR="00000000" w:rsidRPr="00000000">
        <w:rPr>
          <w:b w:val="1"/>
          <w:color w:val="343a3f"/>
          <w:sz w:val="24"/>
          <w:szCs w:val="24"/>
          <w:rtl w:val="0"/>
        </w:rPr>
        <w:t xml:space="preserve">Environment Variables, Scope Processes, and Organizational Systems</w:t>
      </w:r>
    </w:p>
    <w:p w:rsidR="00000000" w:rsidDel="00000000" w:rsidP="00000000" w:rsidRDefault="00000000" w:rsidRPr="00000000" w14:paraId="00000002">
      <w:pPr>
        <w:spacing w:line="240" w:lineRule="auto"/>
        <w:rPr>
          <w:i w:val="1"/>
          <w:sz w:val="24"/>
          <w:szCs w:val="24"/>
        </w:rPr>
      </w:pPr>
      <w:r w:rsidDel="00000000" w:rsidR="00000000" w:rsidRPr="00000000">
        <w:rPr>
          <w:rtl w:val="0"/>
        </w:rPr>
      </w:r>
    </w:p>
    <w:p w:rsidR="00000000" w:rsidDel="00000000" w:rsidP="00000000" w:rsidRDefault="00000000" w:rsidRPr="00000000" w14:paraId="00000003">
      <w:pPr>
        <w:spacing w:after="160" w:line="480" w:lineRule="auto"/>
        <w:rPr>
          <w:b w:val="1"/>
          <w:color w:val="343a3f"/>
          <w:sz w:val="24"/>
          <w:szCs w:val="24"/>
        </w:rPr>
      </w:pPr>
      <w:r w:rsidDel="00000000" w:rsidR="00000000" w:rsidRPr="00000000">
        <w:rPr>
          <w:b w:val="1"/>
          <w:color w:val="343a3f"/>
          <w:sz w:val="24"/>
          <w:szCs w:val="24"/>
          <w:rtl w:val="0"/>
        </w:rPr>
        <w:t xml:space="preserve">Figure 1</w:t>
      </w:r>
    </w:p>
    <w:p w:rsidR="00000000" w:rsidDel="00000000" w:rsidP="00000000" w:rsidRDefault="00000000" w:rsidRPr="00000000" w14:paraId="00000004">
      <w:pPr>
        <w:spacing w:line="240" w:lineRule="auto"/>
        <w:rPr>
          <w:i w:val="1"/>
          <w:sz w:val="24"/>
          <w:szCs w:val="24"/>
        </w:rPr>
      </w:pPr>
      <w:r w:rsidDel="00000000" w:rsidR="00000000" w:rsidRPr="00000000">
        <w:rPr>
          <w:i w:val="1"/>
          <w:sz w:val="24"/>
          <w:szCs w:val="24"/>
          <w:rtl w:val="0"/>
        </w:rPr>
        <w:t xml:space="preserve">PMP Inputs</w:t>
      </w:r>
    </w:p>
    <w:p w:rsidR="00000000" w:rsidDel="00000000" w:rsidP="00000000" w:rsidRDefault="00000000" w:rsidRPr="00000000" w14:paraId="00000005">
      <w:pPr>
        <w:spacing w:line="240" w:lineRule="auto"/>
        <w:rPr>
          <w:i w:val="1"/>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sz w:val="24"/>
          <w:szCs w:val="24"/>
        </w:rPr>
        <w:drawing>
          <wp:inline distB="114300" distT="114300" distL="114300" distR="114300">
            <wp:extent cx="6076950" cy="21625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76950" cy="216259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i w:val="1"/>
          <w:sz w:val="24"/>
          <w:szCs w:val="24"/>
          <w:rtl w:val="0"/>
        </w:rPr>
        <w:t xml:space="preserve">Note. </w:t>
      </w:r>
      <w:r w:rsidDel="00000000" w:rsidR="00000000" w:rsidRPr="00000000">
        <w:rPr>
          <w:sz w:val="24"/>
          <w:szCs w:val="24"/>
          <w:rtl w:val="0"/>
        </w:rPr>
        <w:t xml:space="preserve">Created in </w:t>
      </w:r>
      <w:hyperlink r:id="rId7">
        <w:r w:rsidDel="00000000" w:rsidR="00000000" w:rsidRPr="00000000">
          <w:rPr>
            <w:color w:val="1155cc"/>
            <w:sz w:val="24"/>
            <w:szCs w:val="24"/>
            <w:u w:val="single"/>
            <w:rtl w:val="0"/>
          </w:rPr>
          <w:t xml:space="preserve">https://lucid.app</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9">
      <w:pPr>
        <w:spacing w:line="480" w:lineRule="auto"/>
        <w:ind w:left="0" w:firstLine="0"/>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0A">
      <w:pPr>
        <w:spacing w:line="480" w:lineRule="auto"/>
        <w:ind w:left="0" w:firstLine="720"/>
        <w:rPr>
          <w:sz w:val="24"/>
          <w:szCs w:val="24"/>
          <w:highlight w:val="white"/>
        </w:rPr>
      </w:pPr>
      <w:r w:rsidDel="00000000" w:rsidR="00000000" w:rsidRPr="00000000">
        <w:rPr>
          <w:sz w:val="24"/>
          <w:szCs w:val="24"/>
          <w:highlight w:val="white"/>
          <w:rtl w:val="0"/>
        </w:rPr>
        <w:t xml:space="preserve">The Project Management API project planning will need to account for environment variables, scope processes, and organizational systems (see Figure 1). The project will subscribe to an iterative development approach, Agile methodology, specifically using the Scrum framework. Scrum actively limits scope creep and reduces the overall project risk by guaranteeing at least some of the project’s most in demand deliverables (Scrum Alliance, n.d.). </w:t>
      </w:r>
    </w:p>
    <w:p w:rsidR="00000000" w:rsidDel="00000000" w:rsidP="00000000" w:rsidRDefault="00000000" w:rsidRPr="00000000" w14:paraId="0000000B">
      <w:pPr>
        <w:spacing w:line="480" w:lineRule="auto"/>
        <w:ind w:left="0" w:firstLine="0"/>
        <w:rPr>
          <w:sz w:val="24"/>
          <w:szCs w:val="24"/>
          <w:highlight w:val="white"/>
        </w:rPr>
      </w:pPr>
      <w:r w:rsidDel="00000000" w:rsidR="00000000" w:rsidRPr="00000000">
        <w:rPr>
          <w:sz w:val="24"/>
          <w:szCs w:val="24"/>
          <w:highlight w:val="white"/>
          <w:rtl w:val="0"/>
        </w:rPr>
        <w:tab/>
        <w:t xml:space="preserve">Given that Python 2 is no longer supported as of 2020, any software created or incorporated by third party libraries should use Python 3 (</w:t>
      </w:r>
      <w:r w:rsidDel="00000000" w:rsidR="00000000" w:rsidRPr="00000000">
        <w:rPr>
          <w:sz w:val="24"/>
          <w:szCs w:val="24"/>
          <w:rtl w:val="0"/>
        </w:rPr>
        <w:t xml:space="preserve">Yegulalp, 2020)</w:t>
      </w:r>
      <w:r w:rsidDel="00000000" w:rsidR="00000000" w:rsidRPr="00000000">
        <w:rPr>
          <w:sz w:val="24"/>
          <w:szCs w:val="24"/>
          <w:highlight w:val="white"/>
          <w:rtl w:val="0"/>
        </w:rPr>
        <w:t xml:space="preserve">. Ensuring that any dependencies are Python 3 compatible is crucial. </w:t>
      </w:r>
    </w:p>
    <w:p w:rsidR="00000000" w:rsidDel="00000000" w:rsidP="00000000" w:rsidRDefault="00000000" w:rsidRPr="00000000" w14:paraId="0000000C">
      <w:pPr>
        <w:spacing w:line="480" w:lineRule="auto"/>
        <w:ind w:left="0" w:firstLine="0"/>
        <w:rPr>
          <w:sz w:val="24"/>
          <w:szCs w:val="24"/>
          <w:highlight w:val="white"/>
        </w:rPr>
      </w:pPr>
      <w:r w:rsidDel="00000000" w:rsidR="00000000" w:rsidRPr="00000000">
        <w:rPr>
          <w:sz w:val="24"/>
          <w:szCs w:val="24"/>
          <w:highlight w:val="white"/>
          <w:rtl w:val="0"/>
        </w:rPr>
        <w:tab/>
        <w:t xml:space="preserve">A blockchain-as-a-service platform should be considered to build and operate a blockchain network (IBM, 2021). The platform would allow engineers to deploy blockchain components to development through production environments. Further, the platform could provide the appropriate security needed for an enterprise blockchain API. </w:t>
      </w:r>
    </w:p>
    <w:p w:rsidR="00000000" w:rsidDel="00000000" w:rsidP="00000000" w:rsidRDefault="00000000" w:rsidRPr="00000000" w14:paraId="0000000D">
      <w:pPr>
        <w:spacing w:line="480" w:lineRule="auto"/>
        <w:ind w:left="0" w:firstLine="0"/>
        <w:rPr>
          <w:sz w:val="24"/>
          <w:szCs w:val="24"/>
          <w:highlight w:val="white"/>
        </w:rPr>
      </w:pPr>
      <w:r w:rsidDel="00000000" w:rsidR="00000000" w:rsidRPr="00000000">
        <w:rPr>
          <w:sz w:val="24"/>
          <w:szCs w:val="24"/>
          <w:highlight w:val="white"/>
          <w:rtl w:val="0"/>
        </w:rPr>
        <w:tab/>
        <w:t xml:space="preserve">A private blockchain network would allow the client to control who can participate, enact a consensus protocol and manage a shared ledger. The network can be hosted on a private cloud for additional security. </w:t>
      </w:r>
    </w:p>
    <w:p w:rsidR="00000000" w:rsidDel="00000000" w:rsidP="00000000" w:rsidRDefault="00000000" w:rsidRPr="00000000" w14:paraId="0000000E">
      <w:pPr>
        <w:spacing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before="180" w:line="480" w:lineRule="auto"/>
        <w:jc w:val="center"/>
        <w:rPr>
          <w:sz w:val="24"/>
          <w:szCs w:val="24"/>
          <w:highlight w:val="white"/>
        </w:rPr>
      </w:pPr>
      <w:r w:rsidDel="00000000" w:rsidR="00000000" w:rsidRPr="00000000">
        <w:rPr>
          <w:b w:val="1"/>
          <w:color w:val="343a3f"/>
          <w:sz w:val="24"/>
          <w:szCs w:val="24"/>
          <w:rtl w:val="0"/>
        </w:rPr>
        <w:t xml:space="preserve">References</w:t>
      </w:r>
      <w:r w:rsidDel="00000000" w:rsidR="00000000" w:rsidRPr="00000000">
        <w:rPr>
          <w:rtl w:val="0"/>
        </w:rPr>
      </w:r>
    </w:p>
    <w:p w:rsidR="00000000" w:rsidDel="00000000" w:rsidP="00000000" w:rsidRDefault="00000000" w:rsidRPr="00000000" w14:paraId="00000010">
      <w:pPr>
        <w:spacing w:line="480" w:lineRule="auto"/>
        <w:ind w:left="0" w:firstLine="0"/>
        <w:rPr>
          <w:sz w:val="24"/>
          <w:szCs w:val="24"/>
          <w:highlight w:val="white"/>
        </w:rPr>
      </w:pPr>
      <w:r w:rsidDel="00000000" w:rsidR="00000000" w:rsidRPr="00000000">
        <w:rPr>
          <w:sz w:val="24"/>
          <w:szCs w:val="24"/>
          <w:highlight w:val="white"/>
          <w:rtl w:val="0"/>
        </w:rPr>
        <w:t xml:space="preserve">IBM. (2021, February 14). </w:t>
      </w:r>
      <w:r w:rsidDel="00000000" w:rsidR="00000000" w:rsidRPr="00000000">
        <w:rPr>
          <w:i w:val="1"/>
          <w:sz w:val="24"/>
          <w:szCs w:val="24"/>
          <w:highlight w:val="white"/>
          <w:rtl w:val="0"/>
        </w:rPr>
        <w:t xml:space="preserve">Getting started with IBM Blockchain Platform</w:t>
      </w:r>
      <w:r w:rsidDel="00000000" w:rsidR="00000000" w:rsidRPr="00000000">
        <w:rPr>
          <w:sz w:val="24"/>
          <w:szCs w:val="24"/>
          <w:highlight w:val="white"/>
          <w:rtl w:val="0"/>
        </w:rPr>
        <w:t xml:space="preserve">.</w:t>
      </w:r>
    </w:p>
    <w:p w:rsidR="00000000" w:rsidDel="00000000" w:rsidP="00000000" w:rsidRDefault="00000000" w:rsidRPr="00000000" w14:paraId="00000011">
      <w:pPr>
        <w:spacing w:line="480" w:lineRule="auto"/>
        <w:ind w:left="0" w:firstLine="720"/>
        <w:rPr>
          <w:sz w:val="24"/>
          <w:szCs w:val="24"/>
          <w:highlight w:val="white"/>
        </w:rPr>
      </w:pPr>
      <w:hyperlink r:id="rId8">
        <w:r w:rsidDel="00000000" w:rsidR="00000000" w:rsidRPr="00000000">
          <w:rPr>
            <w:color w:val="1155cc"/>
            <w:sz w:val="24"/>
            <w:szCs w:val="24"/>
            <w:highlight w:val="white"/>
            <w:u w:val="single"/>
            <w:rtl w:val="0"/>
          </w:rPr>
          <w:t xml:space="preserve">https://cloud.ibm.com/docs/blockchain?topic=blockchain-get-started-ibp</w:t>
        </w:r>
      </w:hyperlink>
      <w:r w:rsidDel="00000000" w:rsidR="00000000" w:rsidRPr="00000000">
        <w:rPr>
          <w:sz w:val="24"/>
          <w:szCs w:val="24"/>
          <w:highlight w:val="white"/>
          <w:rtl w:val="0"/>
        </w:rPr>
        <w:t xml:space="preserve"> </w:t>
      </w:r>
    </w:p>
    <w:p w:rsidR="00000000" w:rsidDel="00000000" w:rsidP="00000000" w:rsidRDefault="00000000" w:rsidRPr="00000000" w14:paraId="00000012">
      <w:pPr>
        <w:spacing w:line="480" w:lineRule="auto"/>
        <w:ind w:left="0" w:firstLine="0"/>
        <w:rPr>
          <w:sz w:val="24"/>
          <w:szCs w:val="24"/>
          <w:highlight w:val="white"/>
        </w:rPr>
      </w:pPr>
      <w:r w:rsidDel="00000000" w:rsidR="00000000" w:rsidRPr="00000000">
        <w:rPr>
          <w:sz w:val="24"/>
          <w:szCs w:val="24"/>
          <w:highlight w:val="white"/>
          <w:rtl w:val="0"/>
        </w:rPr>
        <w:t xml:space="preserve">Scrum Alliance. (n.d.) </w:t>
      </w:r>
      <w:r w:rsidDel="00000000" w:rsidR="00000000" w:rsidRPr="00000000">
        <w:rPr>
          <w:i w:val="1"/>
          <w:sz w:val="24"/>
          <w:szCs w:val="24"/>
          <w:highlight w:val="white"/>
          <w:rtl w:val="0"/>
        </w:rPr>
        <w:t xml:space="preserve">The Agile Manifesto</w:t>
      </w:r>
      <w:r w:rsidDel="00000000" w:rsidR="00000000" w:rsidRPr="00000000">
        <w:rPr>
          <w:sz w:val="24"/>
          <w:szCs w:val="24"/>
          <w:highlight w:val="white"/>
          <w:rtl w:val="0"/>
        </w:rPr>
        <w:t xml:space="preserve">.</w:t>
      </w:r>
    </w:p>
    <w:p w:rsidR="00000000" w:rsidDel="00000000" w:rsidP="00000000" w:rsidRDefault="00000000" w:rsidRPr="00000000" w14:paraId="00000013">
      <w:pPr>
        <w:spacing w:line="480" w:lineRule="auto"/>
        <w:ind w:left="0" w:firstLine="720"/>
        <w:rPr>
          <w:sz w:val="24"/>
          <w:szCs w:val="24"/>
        </w:rPr>
      </w:pPr>
      <w:hyperlink r:id="rId9">
        <w:r w:rsidDel="00000000" w:rsidR="00000000" w:rsidRPr="00000000">
          <w:rPr>
            <w:color w:val="1155cc"/>
            <w:sz w:val="24"/>
            <w:szCs w:val="24"/>
            <w:u w:val="single"/>
            <w:rtl w:val="0"/>
          </w:rPr>
          <w:t xml:space="preserve">https://www.scrumalliance.org/resources/agile-manifesto</w:t>
        </w:r>
      </w:hyperlink>
      <w:r w:rsidDel="00000000" w:rsidR="00000000" w:rsidRPr="00000000">
        <w:rPr>
          <w:sz w:val="24"/>
          <w:szCs w:val="24"/>
          <w:rtl w:val="0"/>
        </w:rPr>
        <w:t xml:space="preserve"> </w:t>
      </w:r>
    </w:p>
    <w:p w:rsidR="00000000" w:rsidDel="00000000" w:rsidP="00000000" w:rsidRDefault="00000000" w:rsidRPr="00000000" w14:paraId="00000014">
      <w:pPr>
        <w:spacing w:line="480" w:lineRule="auto"/>
        <w:ind w:left="0" w:firstLine="0"/>
        <w:rPr>
          <w:i w:val="1"/>
          <w:sz w:val="24"/>
          <w:szCs w:val="24"/>
        </w:rPr>
      </w:pPr>
      <w:r w:rsidDel="00000000" w:rsidR="00000000" w:rsidRPr="00000000">
        <w:rPr>
          <w:sz w:val="24"/>
          <w:szCs w:val="24"/>
          <w:rtl w:val="0"/>
        </w:rPr>
        <w:t xml:space="preserve">Yegulalp, S. (2020, April 22). </w:t>
      </w:r>
      <w:r w:rsidDel="00000000" w:rsidR="00000000" w:rsidRPr="00000000">
        <w:rPr>
          <w:i w:val="1"/>
          <w:sz w:val="24"/>
          <w:szCs w:val="24"/>
          <w:rtl w:val="0"/>
        </w:rPr>
        <w:t xml:space="preserve">Python 2 EOL: How to survive the end of Python 2. </w:t>
      </w:r>
    </w:p>
    <w:p w:rsidR="00000000" w:rsidDel="00000000" w:rsidP="00000000" w:rsidRDefault="00000000" w:rsidRPr="00000000" w14:paraId="00000015">
      <w:pPr>
        <w:spacing w:line="480" w:lineRule="auto"/>
        <w:ind w:left="720" w:firstLine="0"/>
        <w:rPr>
          <w:i w:val="1"/>
          <w:sz w:val="24"/>
          <w:szCs w:val="24"/>
        </w:rPr>
      </w:pPr>
      <w:hyperlink r:id="rId10">
        <w:r w:rsidDel="00000000" w:rsidR="00000000" w:rsidRPr="00000000">
          <w:rPr>
            <w:color w:val="1155cc"/>
            <w:sz w:val="24"/>
            <w:szCs w:val="24"/>
            <w:u w:val="single"/>
            <w:rtl w:val="0"/>
          </w:rPr>
          <w:t xml:space="preserve">https://www.infoworld.com/article/3365221/python-2-end-of-life-how-to-survive-the-end-of-python-2.html</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6">
      <w:pPr>
        <w:spacing w:line="480" w:lineRule="auto"/>
        <w:ind w:left="0" w:firstLine="0"/>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infoworld.com/article/3365221/python-2-end-of-life-how-to-survive-the-end-of-python-2.html" TargetMode="External"/><Relationship Id="rId9" Type="http://schemas.openxmlformats.org/officeDocument/2006/relationships/hyperlink" Target="https://www.scrumalliance.org/resources/agile-manifest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ucid.app" TargetMode="External"/><Relationship Id="rId8" Type="http://schemas.openxmlformats.org/officeDocument/2006/relationships/hyperlink" Target="https://cloud.ibm.com/docs/blockchain?topic=blockchain-get-started-i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